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药剂专业</w:t>
      </w:r>
      <w:r>
        <w:rPr>
          <w:rFonts w:hint="eastAsia"/>
        </w:rPr>
        <w:t>师</w:t>
      </w:r>
      <w:r>
        <w:rPr>
          <w:rFonts w:hint="eastAsia"/>
          <w:lang w:val="en-US" w:eastAsia="zh-CN"/>
        </w:rPr>
        <w:t>招聘</w:t>
      </w:r>
      <w:r>
        <w:rPr>
          <w:rFonts w:hint="eastAsia"/>
          <w:lang w:eastAsia="zh-CN"/>
        </w:rPr>
        <w:t>测试</w:t>
      </w:r>
      <w:r>
        <w:rPr>
          <w:rFonts w:hint="eastAsia"/>
        </w:rPr>
        <w:t>大纲</w:t>
      </w:r>
    </w:p>
    <w:p>
      <w:pPr>
        <w:pStyle w:val="2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测试模块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1.专业能力测试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考核个人专业综合实践能力：粮食、食品和药品检验基本理论知识和基本技能，包括药物检验、药物质量控制与分析、试样制备、前处理、常规检验方法（化学分析法、仪器分析法）的操作技能，常用检验仪器的使用技能和数据处理、结果分析能力；试液提取、标准使用液配制、标准曲线制作、样品测定、数据处理、实验室安全、卫生管理、过期食品药品的检验等能力；会使用药物分析常用的仪器设备，如紫外可见分光光度计、红外光谱仪、液相色谱仪、气相色谱仪等，并能够熟练运用这些仪器进行食品药品成分分析、质量评估等；药物制剂必需的基础理论知识和基本技能，包括常见药物剂型的制备方法、生产工艺、质量控制要点和剂型相关的检查，并具备制备常见剂型与质量控制方面的能力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专业能力测试采用理论+实操的方式，理论考试</w:t>
      </w:r>
      <w:r>
        <w:rPr>
          <w:rFonts w:hint="default"/>
          <w:lang w:eastAsia="zh-CN"/>
        </w:rPr>
        <w:t>60</w:t>
      </w:r>
      <w:r>
        <w:rPr>
          <w:rFonts w:hint="eastAsia"/>
          <w:lang w:val="en-US" w:eastAsia="zh-CN"/>
        </w:rPr>
        <w:t>分钟，实操考试60分钟，满分为100分（理论占</w:t>
      </w:r>
      <w:r>
        <w:rPr>
          <w:rFonts w:hint="default"/>
          <w:lang w:eastAsia="zh-CN"/>
        </w:rPr>
        <w:t>5</w:t>
      </w:r>
      <w:r>
        <w:rPr>
          <w:rFonts w:hint="eastAsia"/>
          <w:lang w:val="en-US" w:eastAsia="zh-CN"/>
        </w:rPr>
        <w:t>0%，实操占</w:t>
      </w:r>
      <w:r>
        <w:rPr>
          <w:rFonts w:hint="default"/>
          <w:lang w:eastAsia="zh-CN"/>
        </w:rPr>
        <w:t>5</w:t>
      </w:r>
      <w:r>
        <w:rPr>
          <w:rFonts w:hint="eastAsia"/>
          <w:lang w:val="en-US" w:eastAsia="zh-CN"/>
        </w:rPr>
        <w:t xml:space="preserve">0%），以50%计入总分，保留小数点后两位。此轮得分75分以下人员不得进入下一环节。 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2.教学能力测试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采用模拟上课和面谈交流的方式，考生根据抽签教学内容作40分钟准备，模拟上课10分钟，然后面谈交流5分钟。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教学能力测试满分为100分，以50%计入总分，保留小数点后两位。此轮得分75分以下人员不得进入下一环节。</w:t>
      </w:r>
    </w:p>
    <w:p>
      <w:pPr>
        <w:pStyle w:val="3"/>
        <w:bidi w:val="0"/>
        <w:rPr>
          <w:rFonts w:hint="eastAsia" w:ascii="宋体" w:hAnsi="宋体" w:eastAsia="宋体" w:cs="宋体"/>
          <w:szCs w:val="24"/>
          <w:lang w:val="en-US" w:eastAsia="zh-CN"/>
        </w:rPr>
      </w:pPr>
      <w:r>
        <w:rPr>
          <w:rFonts w:hint="eastAsia"/>
          <w:lang w:val="en-US" w:eastAsia="zh-CN"/>
        </w:rPr>
        <w:t>3.分值设置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总分=专业能力面试分×50%+教学能力测试分×50%，保留小数点后两位。如出现总分相同人数超过招聘计划，由教学能力测试得分高者录取。</w:t>
      </w:r>
    </w:p>
    <w:p>
      <w:pPr>
        <w:pStyle w:val="2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专业能力测试测试大纲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1.理论部分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（1）食品药品分析检验模块（70%）：</w:t>
      </w:r>
      <w:r>
        <w:rPr>
          <w:rFonts w:hint="eastAsia"/>
          <w:lang w:val="en-US" w:eastAsia="zh-CN"/>
        </w:rPr>
        <w:t>分析与检测的基本理论、方法、技能；食品中主要营养成分：水分、灰分、酸度、糖类、脂类、蛋白质的检测原理与方法；食品中有毒元素的农药残留、苯甲酸钠、山梨酸钾、霉菌毒素的检测原理及方法；药物分析的性质和任务、现行中国药典的基本内容，即凡例、正文概况；必备的化学基础知识；药物中氯化物、硫酸盐、酸碱度及干燥失重检查的原理及注意事项；芳酸及其酯类、生物碱类药物的分析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（2）药物制剂模块（30%）：</w:t>
      </w:r>
      <w:r>
        <w:rPr>
          <w:rFonts w:hint="eastAsia"/>
          <w:lang w:val="en-US" w:eastAsia="zh-CN"/>
        </w:rPr>
        <w:t>药物制剂技术的性质、剂型的概念及分类、制剂的概念、药物制剂技术常用的术语；常见液体药剂的类型、概念、特点、常用的附加剂及其作用、制备、存在问题、质量要求及评价；常见固体制剂（散剂、颗粒剂、胶囊剂、片剂）概念、特点、分类、制备、存在问题、质量要求及评价；注射剂的概念、特点、分类、制备、存在问题、质量要求及评价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b/>
          <w:bCs/>
          <w:lang w:val="en-US" w:eastAsia="zh-CN"/>
        </w:rPr>
        <w:t>实操</w:t>
      </w:r>
      <w:r>
        <w:rPr>
          <w:rFonts w:hint="eastAsia"/>
          <w:lang w:val="en-US" w:eastAsia="zh-CN"/>
        </w:rPr>
        <w:t>部分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能选择正确的基准物质标定酸液或碱液，并严格按照滴定操作的标准规程进行酸液或碱液的准确标定；能根据实验要求对测定对象进行测定前处理；根据酸碱中和原理，用标准碱液滴定试液中的酸，选择合适的指示剂确定滴定终点，按碱液的消耗量计算食品中的总酸含量；能正确使用紫外可见分光光度计绘制标准曲线，并且进行药品的含量测定；能正确处理实验数据、结果计算并完成实验报告。</w:t>
      </w:r>
    </w:p>
    <w:p>
      <w:pPr>
        <w:bidi w:val="0"/>
        <w:rPr>
          <w:rFonts w:hint="default"/>
          <w:lang w:eastAsia="zh-CN"/>
        </w:rPr>
      </w:pPr>
      <w:r>
        <w:rPr>
          <w:rFonts w:hint="default"/>
          <w:b/>
          <w:bCs/>
          <w:lang w:eastAsia="zh-CN"/>
        </w:rPr>
        <w:t>实操</w:t>
      </w:r>
      <w:r>
        <w:rPr>
          <w:rFonts w:hint="eastAsia"/>
          <w:b/>
          <w:bCs/>
          <w:lang w:val="en-US" w:eastAsia="zh-CN"/>
        </w:rPr>
        <w:t>仪器</w:t>
      </w:r>
      <w:r>
        <w:rPr>
          <w:rFonts w:hint="default"/>
          <w:b/>
          <w:bCs/>
          <w:lang w:eastAsia="zh-CN"/>
        </w:rPr>
        <w:t>清单:</w:t>
      </w:r>
      <w:r>
        <w:rPr>
          <w:rFonts w:hint="default"/>
          <w:lang w:eastAsia="zh-CN"/>
        </w:rPr>
        <w:t>氢氧化钠溶液，盐酸溶液，锥形瓶，移液管，烧杯，废液缸，吸耳球，试剂瓶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三、专业能力测试主要参考教材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1.教材名称：《药物分析技术》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出版社：中国医药科技出版社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主编：陈静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2.教材名称：《药物制剂技术》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出版社：中国医药科技出版社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主编：郭常文 刘桂丽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3.教材名称：《仪器分析》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出版社：化学工业出版社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主编：谭湘成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4.教材名称：《分析化学》第三版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出版社：化学工业出版社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主编：付云红 孙巍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5.教材名称：《食品分析与检验技术》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出版社：化学工业出版社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主编：周光理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四、教学能力测试参考教材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教材名称：《药物分析技术》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出版社：中国医药科技出版社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主编：陈静</w:t>
      </w:r>
    </w:p>
    <w:p>
      <w:pPr>
        <w:pStyle w:val="2"/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五、其他</w:t>
      </w:r>
    </w:p>
    <w:p>
      <w:pPr>
        <w:bidi w:val="0"/>
        <w:rPr>
          <w:rFonts w:hint="eastAsia"/>
        </w:rPr>
      </w:pPr>
      <w:r>
        <w:rPr>
          <w:rFonts w:hint="eastAsia"/>
          <w:lang w:eastAsia="zh-CN"/>
        </w:rPr>
        <w:t>测试使用的草稿纸等均由考场提供，考生需自备文具。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30C1C"/>
    <w:multiLevelType w:val="multilevel"/>
    <w:tmpl w:val="AB430C1C"/>
    <w:lvl w:ilvl="0" w:tentative="0">
      <w:start w:val="1"/>
      <w:numFmt w:val="decimal"/>
      <w:suff w:val="space"/>
      <w:lvlText w:val="第%1章"/>
      <w:lvlJc w:val="center"/>
      <w:pPr>
        <w:ind w:left="0" w:firstLine="0"/>
      </w:pPr>
      <w:rPr>
        <w:rFonts w:hint="default" w:ascii="Times New Roman" w:hAnsi="Times New Roman" w:eastAsia="黑体"/>
        <w:sz w:val="36"/>
        <w:szCs w:val="36"/>
      </w:rPr>
    </w:lvl>
    <w:lvl w:ilvl="1" w:tentative="0">
      <w:start w:val="1"/>
      <w:numFmt w:val="decimal"/>
      <w:suff w:val="space"/>
      <w:lvlText w:val="%1.%2"/>
      <w:lvlJc w:val="center"/>
      <w:pPr>
        <w:ind w:left="0" w:firstLine="0"/>
      </w:pPr>
      <w:rPr>
        <w:rFonts w:hint="default" w:ascii="Times New Roman" w:hAnsi="Times New Roman" w:eastAsia="黑体"/>
        <w:b w:val="0"/>
        <w:i w:val="0"/>
        <w:sz w:val="32"/>
        <w:szCs w:val="32"/>
      </w:rPr>
    </w:lvl>
    <w:lvl w:ilvl="2" w:tentative="0">
      <w:start w:val="1"/>
      <w:numFmt w:val="decimal"/>
      <w:suff w:val="space"/>
      <w:lvlText w:val="%1.%2.%3"/>
      <w:lvlJc w:val="left"/>
      <w:pPr>
        <w:ind w:left="400" w:hanging="400"/>
      </w:pPr>
      <w:rPr>
        <w:rFonts w:hint="default" w:ascii="Times New Roman" w:hAnsi="Times New Roman" w:eastAsia="黑体"/>
        <w:b w:val="0"/>
        <w:i w:val="0"/>
        <w:sz w:val="28"/>
        <w:szCs w:val="28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864" w:hanging="864"/>
      </w:pPr>
      <w:rPr>
        <w:rFonts w:hint="eastAsia" w:eastAsia="黑体"/>
        <w:sz w:val="44"/>
        <w:szCs w:val="44"/>
      </w:r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  <w:rPr>
        <w:rFonts w:hint="eastAsia" w:eastAsia="宋体"/>
        <w:b w:val="0"/>
        <w:i w:val="0"/>
        <w:sz w:val="21"/>
        <w:szCs w:val="21"/>
      </w:r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FA996D1C"/>
    <w:multiLevelType w:val="singleLevel"/>
    <w:tmpl w:val="FA996D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ZGEyYjlhMjQyZGVkNWM3ZjI3NmViNWQ2ZjZmNTAifQ=="/>
  </w:docVars>
  <w:rsids>
    <w:rsidRoot w:val="00000000"/>
    <w:rsid w:val="0186228A"/>
    <w:rsid w:val="01AB305A"/>
    <w:rsid w:val="01B365DA"/>
    <w:rsid w:val="02B462CE"/>
    <w:rsid w:val="02C42B0A"/>
    <w:rsid w:val="03210B64"/>
    <w:rsid w:val="032B1921"/>
    <w:rsid w:val="043A0D76"/>
    <w:rsid w:val="06C62692"/>
    <w:rsid w:val="07231587"/>
    <w:rsid w:val="07594F69"/>
    <w:rsid w:val="083810A4"/>
    <w:rsid w:val="0891753F"/>
    <w:rsid w:val="08A6694D"/>
    <w:rsid w:val="098A1995"/>
    <w:rsid w:val="09DA0445"/>
    <w:rsid w:val="0B0A0296"/>
    <w:rsid w:val="0BF819EC"/>
    <w:rsid w:val="0C841353"/>
    <w:rsid w:val="0CDE41E5"/>
    <w:rsid w:val="0D4874DC"/>
    <w:rsid w:val="0D914EE1"/>
    <w:rsid w:val="0DAE098B"/>
    <w:rsid w:val="0E5D622D"/>
    <w:rsid w:val="0EEA1153"/>
    <w:rsid w:val="0F1E6237"/>
    <w:rsid w:val="0F995B1A"/>
    <w:rsid w:val="0FDB2CE1"/>
    <w:rsid w:val="101B1785"/>
    <w:rsid w:val="10824A6F"/>
    <w:rsid w:val="10D34B99"/>
    <w:rsid w:val="112137C2"/>
    <w:rsid w:val="117C3CED"/>
    <w:rsid w:val="11EF43F5"/>
    <w:rsid w:val="11FE374F"/>
    <w:rsid w:val="12996FC0"/>
    <w:rsid w:val="130133AB"/>
    <w:rsid w:val="13987852"/>
    <w:rsid w:val="13C702B9"/>
    <w:rsid w:val="13D26C95"/>
    <w:rsid w:val="13EC2B31"/>
    <w:rsid w:val="14694C1B"/>
    <w:rsid w:val="14D05A26"/>
    <w:rsid w:val="1646747D"/>
    <w:rsid w:val="16843A6A"/>
    <w:rsid w:val="169156D0"/>
    <w:rsid w:val="16AE48CF"/>
    <w:rsid w:val="16E20464"/>
    <w:rsid w:val="18302875"/>
    <w:rsid w:val="1844012A"/>
    <w:rsid w:val="18E53FBC"/>
    <w:rsid w:val="1A3F55B3"/>
    <w:rsid w:val="1A671E27"/>
    <w:rsid w:val="1AA72145"/>
    <w:rsid w:val="1AC437C6"/>
    <w:rsid w:val="1B2C077E"/>
    <w:rsid w:val="1B5F0DEA"/>
    <w:rsid w:val="1BB478D5"/>
    <w:rsid w:val="1BBB0418"/>
    <w:rsid w:val="1C061D87"/>
    <w:rsid w:val="1C7C6C3F"/>
    <w:rsid w:val="1C937114"/>
    <w:rsid w:val="1DD07621"/>
    <w:rsid w:val="1E124827"/>
    <w:rsid w:val="1E640F87"/>
    <w:rsid w:val="1E7851B0"/>
    <w:rsid w:val="1EC51C3D"/>
    <w:rsid w:val="1F596AC0"/>
    <w:rsid w:val="1F8B3D41"/>
    <w:rsid w:val="1FC73179"/>
    <w:rsid w:val="200568DD"/>
    <w:rsid w:val="203134E0"/>
    <w:rsid w:val="20463C38"/>
    <w:rsid w:val="20857E61"/>
    <w:rsid w:val="20D33EC0"/>
    <w:rsid w:val="21056ED9"/>
    <w:rsid w:val="21BB3194"/>
    <w:rsid w:val="225642BE"/>
    <w:rsid w:val="22594506"/>
    <w:rsid w:val="22EC0508"/>
    <w:rsid w:val="22FB6054"/>
    <w:rsid w:val="22FD79E1"/>
    <w:rsid w:val="23F22B1D"/>
    <w:rsid w:val="23F26F60"/>
    <w:rsid w:val="23FA061B"/>
    <w:rsid w:val="24056520"/>
    <w:rsid w:val="241228E1"/>
    <w:rsid w:val="241D7C26"/>
    <w:rsid w:val="24FE5BD5"/>
    <w:rsid w:val="25A44C87"/>
    <w:rsid w:val="25CE2227"/>
    <w:rsid w:val="2634523F"/>
    <w:rsid w:val="26BE554B"/>
    <w:rsid w:val="278D5F9E"/>
    <w:rsid w:val="27AE1D89"/>
    <w:rsid w:val="28283621"/>
    <w:rsid w:val="28434C4B"/>
    <w:rsid w:val="29420421"/>
    <w:rsid w:val="2A3807C1"/>
    <w:rsid w:val="2A5E1C96"/>
    <w:rsid w:val="2B69292B"/>
    <w:rsid w:val="2BB134F6"/>
    <w:rsid w:val="2BC40BB5"/>
    <w:rsid w:val="2D1B67E9"/>
    <w:rsid w:val="2D4E2D58"/>
    <w:rsid w:val="2D9719CA"/>
    <w:rsid w:val="2E0D2F3B"/>
    <w:rsid w:val="2EB77EAF"/>
    <w:rsid w:val="2EF07845"/>
    <w:rsid w:val="2F9827F7"/>
    <w:rsid w:val="2FF64418"/>
    <w:rsid w:val="31974BF4"/>
    <w:rsid w:val="319B3E73"/>
    <w:rsid w:val="32A620E8"/>
    <w:rsid w:val="32DD1407"/>
    <w:rsid w:val="33837E00"/>
    <w:rsid w:val="34B166F0"/>
    <w:rsid w:val="34CB6925"/>
    <w:rsid w:val="34FE580C"/>
    <w:rsid w:val="35CB2D45"/>
    <w:rsid w:val="362E3054"/>
    <w:rsid w:val="36CC2AD1"/>
    <w:rsid w:val="385B2EE4"/>
    <w:rsid w:val="389B716D"/>
    <w:rsid w:val="390A2BC6"/>
    <w:rsid w:val="397F1C56"/>
    <w:rsid w:val="3A5778DC"/>
    <w:rsid w:val="3B023478"/>
    <w:rsid w:val="3B346946"/>
    <w:rsid w:val="3BE14DD2"/>
    <w:rsid w:val="3C674F2A"/>
    <w:rsid w:val="3CB66B58"/>
    <w:rsid w:val="3CDB3B25"/>
    <w:rsid w:val="3D1F746F"/>
    <w:rsid w:val="3DBF6EFE"/>
    <w:rsid w:val="3DC271E1"/>
    <w:rsid w:val="3DE0242B"/>
    <w:rsid w:val="3F084347"/>
    <w:rsid w:val="3F1C44D4"/>
    <w:rsid w:val="3F3802BA"/>
    <w:rsid w:val="416A6B2B"/>
    <w:rsid w:val="417A7D2A"/>
    <w:rsid w:val="41EC0DD8"/>
    <w:rsid w:val="4206180B"/>
    <w:rsid w:val="42075BA1"/>
    <w:rsid w:val="42393D9B"/>
    <w:rsid w:val="42CD3E6F"/>
    <w:rsid w:val="442E142C"/>
    <w:rsid w:val="44C72FDE"/>
    <w:rsid w:val="4528236E"/>
    <w:rsid w:val="454F0291"/>
    <w:rsid w:val="4568164E"/>
    <w:rsid w:val="45A075C8"/>
    <w:rsid w:val="46173E07"/>
    <w:rsid w:val="464407B4"/>
    <w:rsid w:val="46B17A49"/>
    <w:rsid w:val="46B856BC"/>
    <w:rsid w:val="47112860"/>
    <w:rsid w:val="4724635F"/>
    <w:rsid w:val="47413F1B"/>
    <w:rsid w:val="479510FE"/>
    <w:rsid w:val="47AF71E7"/>
    <w:rsid w:val="48054E23"/>
    <w:rsid w:val="49337A8C"/>
    <w:rsid w:val="49E60151"/>
    <w:rsid w:val="49F921EF"/>
    <w:rsid w:val="4A32242C"/>
    <w:rsid w:val="4B70313A"/>
    <w:rsid w:val="4BAD4909"/>
    <w:rsid w:val="4CCB6490"/>
    <w:rsid w:val="4D551DCA"/>
    <w:rsid w:val="4D662DA5"/>
    <w:rsid w:val="4D826E0F"/>
    <w:rsid w:val="4DF82FB8"/>
    <w:rsid w:val="4E0722F0"/>
    <w:rsid w:val="4E1430EE"/>
    <w:rsid w:val="4E201C1D"/>
    <w:rsid w:val="4E78166F"/>
    <w:rsid w:val="4F3710BD"/>
    <w:rsid w:val="4FB959FF"/>
    <w:rsid w:val="50200126"/>
    <w:rsid w:val="50437E44"/>
    <w:rsid w:val="509A26D6"/>
    <w:rsid w:val="50D265C5"/>
    <w:rsid w:val="518251FF"/>
    <w:rsid w:val="51BC6DF5"/>
    <w:rsid w:val="530B0669"/>
    <w:rsid w:val="53887A7F"/>
    <w:rsid w:val="546B4C78"/>
    <w:rsid w:val="546B7D84"/>
    <w:rsid w:val="54D611C2"/>
    <w:rsid w:val="55414499"/>
    <w:rsid w:val="562610DF"/>
    <w:rsid w:val="563B3BA0"/>
    <w:rsid w:val="5692707E"/>
    <w:rsid w:val="574436DA"/>
    <w:rsid w:val="584B526B"/>
    <w:rsid w:val="588E1616"/>
    <w:rsid w:val="59153AA2"/>
    <w:rsid w:val="59A74253"/>
    <w:rsid w:val="5A0F7729"/>
    <w:rsid w:val="5A447F2A"/>
    <w:rsid w:val="5A95170A"/>
    <w:rsid w:val="5B3A6337"/>
    <w:rsid w:val="5CCB7C88"/>
    <w:rsid w:val="5D1D51F9"/>
    <w:rsid w:val="5D730C08"/>
    <w:rsid w:val="5E803894"/>
    <w:rsid w:val="5F647C4A"/>
    <w:rsid w:val="5F8164EF"/>
    <w:rsid w:val="5F926EE6"/>
    <w:rsid w:val="5FA673B9"/>
    <w:rsid w:val="5FF67529"/>
    <w:rsid w:val="609A2F20"/>
    <w:rsid w:val="60C259BA"/>
    <w:rsid w:val="61756049"/>
    <w:rsid w:val="619349A4"/>
    <w:rsid w:val="61AF0431"/>
    <w:rsid w:val="62132574"/>
    <w:rsid w:val="63923CE9"/>
    <w:rsid w:val="64BB3947"/>
    <w:rsid w:val="64D75E5E"/>
    <w:rsid w:val="65384140"/>
    <w:rsid w:val="65595A17"/>
    <w:rsid w:val="65B81049"/>
    <w:rsid w:val="66083B12"/>
    <w:rsid w:val="66326A60"/>
    <w:rsid w:val="66C70268"/>
    <w:rsid w:val="670A1166"/>
    <w:rsid w:val="67DB2046"/>
    <w:rsid w:val="69364BEC"/>
    <w:rsid w:val="69793A0A"/>
    <w:rsid w:val="69E83329"/>
    <w:rsid w:val="69EB17B9"/>
    <w:rsid w:val="6A577A5F"/>
    <w:rsid w:val="6A5E29AC"/>
    <w:rsid w:val="6AE42127"/>
    <w:rsid w:val="6B14107F"/>
    <w:rsid w:val="6BB80B1D"/>
    <w:rsid w:val="6BCA7B91"/>
    <w:rsid w:val="6DB048C3"/>
    <w:rsid w:val="6E802FBD"/>
    <w:rsid w:val="6E8C6ACB"/>
    <w:rsid w:val="6EF64174"/>
    <w:rsid w:val="6F363985"/>
    <w:rsid w:val="6F442FE3"/>
    <w:rsid w:val="703A3E4D"/>
    <w:rsid w:val="705348F3"/>
    <w:rsid w:val="707903FB"/>
    <w:rsid w:val="70BF74C3"/>
    <w:rsid w:val="71E45A7C"/>
    <w:rsid w:val="725C102F"/>
    <w:rsid w:val="72B35BDF"/>
    <w:rsid w:val="72C4646E"/>
    <w:rsid w:val="739D5F2E"/>
    <w:rsid w:val="74413423"/>
    <w:rsid w:val="749A2C87"/>
    <w:rsid w:val="74E403D4"/>
    <w:rsid w:val="756B03B2"/>
    <w:rsid w:val="760B4F58"/>
    <w:rsid w:val="76AE6010"/>
    <w:rsid w:val="76B93FEC"/>
    <w:rsid w:val="77292E42"/>
    <w:rsid w:val="77DA6575"/>
    <w:rsid w:val="78AD4B2A"/>
    <w:rsid w:val="78C36049"/>
    <w:rsid w:val="797017B7"/>
    <w:rsid w:val="79970396"/>
    <w:rsid w:val="7A3C3932"/>
    <w:rsid w:val="7B5D5D8D"/>
    <w:rsid w:val="7C3A3BB9"/>
    <w:rsid w:val="7D5709D1"/>
    <w:rsid w:val="7D69410B"/>
    <w:rsid w:val="7DF03769"/>
    <w:rsid w:val="7E020996"/>
    <w:rsid w:val="7E413BAE"/>
    <w:rsid w:val="7F2A090E"/>
    <w:rsid w:val="7FAD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480" w:lineRule="exact"/>
      <w:ind w:firstLine="482" w:firstLineChars="200"/>
    </w:pPr>
    <w:rPr>
      <w:rFonts w:ascii="Tahoma" w:hAnsi="Tahoma" w:eastAsia="宋体" w:cstheme="minorBidi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Lines="0" w:beforeAutospacing="0" w:afterLines="0" w:afterAutospacing="0" w:line="480" w:lineRule="exact"/>
      <w:ind w:firstLine="643" w:firstLineChars="200"/>
      <w:jc w:val="left"/>
      <w:outlineLvl w:val="0"/>
    </w:pPr>
    <w:rPr>
      <w:rFonts w:eastAsia="楷体" w:asciiTheme="minorAscii" w:hAnsiTheme="minorAscii"/>
      <w:b/>
      <w:kern w:val="44"/>
      <w:sz w:val="32"/>
      <w:szCs w:val="24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48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adjustRightInd w:val="0"/>
      <w:spacing w:before="40" w:beforeLines="0" w:beforeAutospacing="0" w:after="40" w:afterLines="0" w:afterAutospacing="0" w:line="440" w:lineRule="exact"/>
      <w:ind w:left="0" w:firstLine="602" w:firstLineChars="200"/>
      <w:jc w:val="left"/>
      <w:outlineLvl w:val="2"/>
    </w:pPr>
    <w:rPr>
      <w:rFonts w:ascii="Calibri" w:hAnsi="Calibri" w:eastAsia="仿宋" w:cs="Times New Roman"/>
      <w:b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line="440" w:lineRule="exact"/>
      <w:ind w:left="0" w:firstLine="880" w:firstLineChars="200"/>
      <w:outlineLvl w:val="3"/>
    </w:pPr>
    <w:rPr>
      <w:rFonts w:ascii="Arial" w:hAnsi="Arial" w:eastAsia="宋体" w:cs="宋体"/>
      <w:b/>
      <w:sz w:val="24"/>
      <w:szCs w:val="22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0"/>
    <w:pPr>
      <w:adjustRightInd w:val="0"/>
      <w:snapToGrid w:val="0"/>
      <w:spacing w:line="240" w:lineRule="auto"/>
      <w:ind w:firstLine="0" w:firstLineChars="0"/>
    </w:pPr>
    <w:rPr>
      <w:rFonts w:ascii="Calibri" w:hAnsi="Calibri" w:cs="Times New Roman"/>
      <w:sz w:val="21"/>
    </w:rPr>
  </w:style>
  <w:style w:type="paragraph" w:styleId="7">
    <w:name w:val="Salutation"/>
    <w:basedOn w:val="1"/>
    <w:next w:val="1"/>
    <w:qFormat/>
    <w:uiPriority w:val="0"/>
  </w:style>
  <w:style w:type="paragraph" w:styleId="8">
    <w:name w:val="Body Text"/>
    <w:basedOn w:val="1"/>
    <w:next w:val="1"/>
    <w:link w:val="18"/>
    <w:qFormat/>
    <w:uiPriority w:val="0"/>
    <w:pPr>
      <w:spacing w:line="360" w:lineRule="exact"/>
      <w:ind w:firstLine="0" w:firstLineChars="0"/>
    </w:pPr>
    <w:rPr>
      <w:sz w:val="21"/>
    </w:rPr>
  </w:style>
  <w:style w:type="paragraph" w:styleId="9">
    <w:name w:val="toc 3"/>
    <w:basedOn w:val="1"/>
    <w:next w:val="1"/>
    <w:qFormat/>
    <w:uiPriority w:val="0"/>
    <w:pPr>
      <w:adjustRightInd w:val="0"/>
      <w:snapToGrid w:val="0"/>
      <w:spacing w:line="400" w:lineRule="exact"/>
      <w:ind w:left="440" w:leftChars="200" w:firstLine="0" w:firstLineChars="0"/>
    </w:pPr>
    <w:rPr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toc 1"/>
    <w:basedOn w:val="1"/>
    <w:next w:val="1"/>
    <w:qFormat/>
    <w:uiPriority w:val="0"/>
    <w:pPr>
      <w:spacing w:line="400" w:lineRule="exact"/>
      <w:ind w:firstLine="0" w:firstLineChars="0"/>
    </w:pPr>
    <w:rPr>
      <w:b/>
      <w:sz w:val="24"/>
    </w:rPr>
  </w:style>
  <w:style w:type="paragraph" w:styleId="12">
    <w:name w:val="toc 2"/>
    <w:basedOn w:val="1"/>
    <w:next w:val="1"/>
    <w:qFormat/>
    <w:uiPriority w:val="0"/>
    <w:pPr>
      <w:spacing w:line="400" w:lineRule="exact"/>
      <w:ind w:left="220" w:leftChars="100" w:firstLine="0" w:firstLineChars="0"/>
    </w:pPr>
    <w:rPr>
      <w:sz w:val="24"/>
    </w:rPr>
  </w:style>
  <w:style w:type="character" w:customStyle="1" w:styleId="15">
    <w:name w:val=" Char Char3"/>
    <w:basedOn w:val="14"/>
    <w:link w:val="2"/>
    <w:qFormat/>
    <w:uiPriority w:val="0"/>
    <w:rPr>
      <w:rFonts w:ascii="Calibri" w:hAnsi="Calibri" w:eastAsia="楷体" w:cstheme="minorBidi"/>
      <w:b/>
      <w:bCs/>
      <w:kern w:val="44"/>
      <w:sz w:val="32"/>
      <w:szCs w:val="24"/>
      <w:lang w:val="en-US" w:eastAsia="zh-CN" w:bidi="ar-SA"/>
    </w:rPr>
  </w:style>
  <w:style w:type="character" w:customStyle="1" w:styleId="16">
    <w:name w:val="标题 2 Char"/>
    <w:link w:val="3"/>
    <w:qFormat/>
    <w:uiPriority w:val="0"/>
    <w:rPr>
      <w:rFonts w:ascii="Arial" w:hAnsi="Arial" w:eastAsia="宋体" w:cs="Times New Roman"/>
      <w:b/>
      <w:sz w:val="24"/>
      <w:szCs w:val="24"/>
    </w:rPr>
  </w:style>
  <w:style w:type="character" w:customStyle="1" w:styleId="17">
    <w:name w:val="标题 3 Char"/>
    <w:link w:val="4"/>
    <w:qFormat/>
    <w:uiPriority w:val="0"/>
    <w:rPr>
      <w:rFonts w:ascii="Calibri" w:hAnsi="Calibri" w:eastAsia="宋体" w:cs="Times New Roman"/>
      <w:b/>
      <w:bCs/>
      <w:sz w:val="24"/>
      <w:szCs w:val="32"/>
      <w:lang w:val="zh-CN" w:bidi="zh-CN"/>
    </w:rPr>
  </w:style>
  <w:style w:type="character" w:customStyle="1" w:styleId="18">
    <w:name w:val="正文文本 字符"/>
    <w:basedOn w:val="14"/>
    <w:link w:val="8"/>
    <w:qFormat/>
    <w:uiPriority w:val="0"/>
    <w:rPr>
      <w:rFonts w:ascii="宋体" w:hAnsi="宋体" w:eastAsia="宋体" w:cs="Arial"/>
      <w:snapToGrid w:val="0"/>
      <w:color w:val="000000"/>
      <w:kern w:val="0"/>
      <w:sz w:val="21"/>
      <w:szCs w:val="21"/>
    </w:rPr>
  </w:style>
  <w:style w:type="paragraph" w:customStyle="1" w:styleId="19">
    <w:name w:val="表中文字"/>
    <w:basedOn w:val="1"/>
    <w:qFormat/>
    <w:uiPriority w:val="0"/>
    <w:pPr>
      <w:adjustRightInd w:val="0"/>
      <w:snapToGrid w:val="0"/>
      <w:spacing w:line="240" w:lineRule="auto"/>
      <w:ind w:firstLine="0" w:firstLineChars="0"/>
    </w:pPr>
    <w:rPr>
      <w:sz w:val="15"/>
    </w:rPr>
  </w:style>
  <w:style w:type="paragraph" w:customStyle="1" w:styleId="20">
    <w:name w:val="表格"/>
    <w:basedOn w:val="1"/>
    <w:next w:val="1"/>
    <w:qFormat/>
    <w:uiPriority w:val="0"/>
    <w:pPr>
      <w:tabs>
        <w:tab w:val="left" w:pos="4761"/>
      </w:tabs>
      <w:adjustRightInd w:val="0"/>
      <w:snapToGrid w:val="0"/>
      <w:spacing w:line="240" w:lineRule="auto"/>
      <w:ind w:firstLine="0" w:firstLineChars="0"/>
      <w:jc w:val="center"/>
    </w:pPr>
    <w:rPr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2021-09-06T05:58:00Z</dcterms:created>
  <dc:creator>CJQ</dc:creator>
  <cp:lastModifiedBy>蔡菊琴</cp:lastModifiedBy>
  <dcterms:modified xsi:type="dcterms:W3CDTF">2023-10-27T07:13:21Z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D11503F6DA9E48AB8CEC8DD2176682BB</vt:lpwstr>
  </property>
</Properties>
</file>