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化工专业教师招聘</w:t>
      </w:r>
      <w:r>
        <w:rPr>
          <w:rFonts w:hint="eastAsia"/>
          <w:lang w:val="en-US" w:eastAsia="zh-CN"/>
        </w:rPr>
        <w:t>测</w:t>
      </w:r>
      <w:r>
        <w:rPr>
          <w:rFonts w:hint="eastAsia"/>
        </w:rPr>
        <w:t>试大纲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一、测试模块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1.专业能力测试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主要</w:t>
      </w:r>
      <w:r>
        <w:rPr>
          <w:rFonts w:hint="default"/>
          <w:lang w:eastAsia="zh-CN"/>
        </w:rPr>
        <w:t>内容</w:t>
      </w:r>
      <w:r>
        <w:rPr>
          <w:rFonts w:hint="eastAsia"/>
          <w:lang w:val="en-US" w:eastAsia="zh-CN"/>
        </w:rPr>
        <w:t>考核个人专业知识和综合能力：掌握</w:t>
      </w:r>
      <w:r>
        <w:rPr>
          <w:rFonts w:hint="eastAsia"/>
        </w:rPr>
        <w:t>酸碱滴定法、配位滴定法、氧化还原滴定法、沉淀滴定法、重量分析法和物质的定量分析过程</w:t>
      </w:r>
      <w:r>
        <w:rPr>
          <w:rFonts w:hint="eastAsia"/>
          <w:lang w:val="en-US" w:eastAsia="zh-CN"/>
        </w:rPr>
        <w:t>；掌握数据处理等基础能力；掌握试样制备、前处理、滴定操作等基本技能。</w:t>
      </w:r>
      <w:r>
        <w:rPr>
          <w:rFonts w:hint="eastAsia"/>
        </w:rPr>
        <w:t>掌握紫外可见分光光度法、气相色谱法、原子吸收分光光度法、电位分析法的基本原理</w:t>
      </w:r>
      <w:r>
        <w:rPr>
          <w:rFonts w:hint="eastAsia"/>
          <w:lang w:val="en-US" w:eastAsia="zh-CN"/>
        </w:rPr>
        <w:t>；</w:t>
      </w:r>
      <w:r>
        <w:rPr>
          <w:rFonts w:hint="eastAsia"/>
        </w:rPr>
        <w:t>掌握采用仪器分析对产品进行定性和定量的方法；掌握紫外可见分光光度计、气相色谱仪、原子吸收分光光度计、酸度计的结构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原理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使用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掌握</w:t>
      </w:r>
      <w:r>
        <w:rPr>
          <w:rFonts w:hint="eastAsia"/>
        </w:rPr>
        <w:t>仪器分析测试中相关</w:t>
      </w:r>
      <w:r>
        <w:rPr>
          <w:rFonts w:hint="eastAsia"/>
          <w:lang w:val="en-US" w:eastAsia="zh-CN"/>
        </w:rPr>
        <w:t>数据处理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掌握流体输送、传热、精馏、吸收等化工单元操作的原理与应用，能根据工作需要选取不同的单元操作方式。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测试时间为90分钟，测试方式为理论笔试。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专业能力测试满分为100分，以50%计入总分，保留小数点后两位。此轮得分75分以下人员不得进入下一环节。   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2.教学能力测试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采用模拟上课和面谈交流的方式，考生根据抽签教学内容作40分钟准备，模拟上课10分钟，然后面谈交流5分钟。</w:t>
      </w:r>
    </w:p>
    <w:p>
      <w:pPr>
        <w:bidi w:val="0"/>
        <w:rPr>
          <w:rFonts w:hint="eastAsia" w:ascii="宋体" w:hAnsi="宋体" w:eastAsia="宋体" w:cs="宋体"/>
          <w:b w:val="0"/>
          <w:bCs/>
          <w:szCs w:val="24"/>
          <w:highlight w:val="none"/>
          <w:lang w:val="en-US" w:eastAsia="zh-CN"/>
        </w:rPr>
      </w:pPr>
      <w:r>
        <w:rPr>
          <w:rFonts w:hint="eastAsia"/>
          <w:lang w:val="en-US" w:eastAsia="zh-CN"/>
        </w:rPr>
        <w:t>教学能力测试满分为100分，以50%计入总分，保留小数点后两位。此轮得分75分以下人员不得进入下一环节</w:t>
      </w:r>
      <w:r>
        <w:rPr>
          <w:rFonts w:hint="eastAsia" w:ascii="宋体" w:hAnsi="宋体" w:eastAsia="宋体" w:cs="宋体"/>
          <w:b w:val="0"/>
          <w:bCs/>
          <w:szCs w:val="24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3.分值设置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总分=专业能力面试分×50%+教学能力测试分×50%，保留小数点后两位。如出现总分相同人数超过招聘计划，由专业能力面试得分高者录取。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二、专业能力测试大纲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1.分析化学模块（20%）：</w:t>
      </w:r>
      <w:r>
        <w:rPr>
          <w:rFonts w:hint="eastAsia"/>
        </w:rPr>
        <w:t>掌握酸碱滴定法，</w:t>
      </w:r>
      <w:r>
        <w:rPr>
          <w:rFonts w:hint="eastAsia"/>
          <w:lang w:val="en-US" w:eastAsia="zh-CN"/>
        </w:rPr>
        <w:t>配位</w:t>
      </w:r>
      <w:r>
        <w:rPr>
          <w:rFonts w:hint="eastAsia"/>
        </w:rPr>
        <w:t>滴定法，氧化还原滴定法，沉淀滴定法的原理及</w:t>
      </w:r>
      <w:r>
        <w:rPr>
          <w:rFonts w:hint="eastAsia"/>
          <w:lang w:val="en-US" w:eastAsia="zh-CN"/>
        </w:rPr>
        <w:t>其</w:t>
      </w:r>
      <w:r>
        <w:rPr>
          <w:rFonts w:hint="eastAsia"/>
        </w:rPr>
        <w:t>相关</w:t>
      </w:r>
      <w:r>
        <w:rPr>
          <w:rFonts w:hint="eastAsia"/>
          <w:lang w:val="en-US" w:eastAsia="zh-CN"/>
        </w:rPr>
        <w:t>应用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掌握不同试样的采集及制备方法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掌握滴定管、容量瓶、移液管、</w:t>
      </w:r>
      <w:r>
        <w:rPr>
          <w:rFonts w:hint="eastAsia"/>
          <w:lang w:val="en-US" w:eastAsia="zh-CN"/>
        </w:rPr>
        <w:t>电子</w:t>
      </w:r>
      <w:r>
        <w:rPr>
          <w:rFonts w:hint="eastAsia"/>
        </w:rPr>
        <w:t>天平等的使用方法。</w:t>
      </w:r>
    </w:p>
    <w:p>
      <w:pPr>
        <w:bidi w:val="0"/>
        <w:rPr>
          <w:rFonts w:hint="eastAsia"/>
        </w:rPr>
      </w:pPr>
      <w:r>
        <w:rPr>
          <w:rFonts w:hint="eastAsia"/>
          <w:b/>
          <w:bCs/>
          <w:lang w:val="en-US" w:eastAsia="zh-CN"/>
        </w:rPr>
        <w:t>2.仪器分析模块（30%）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掌握常用分析仪器（紫外可见分光光度计、气相色谱仪、原子吸收分光光度计、酸度计）的基本</w:t>
      </w:r>
      <w:r>
        <w:rPr>
          <w:rFonts w:hint="eastAsia"/>
          <w:lang w:val="en-US" w:eastAsia="zh-CN"/>
        </w:rPr>
        <w:t>知识</w:t>
      </w:r>
      <w:r>
        <w:rPr>
          <w:rFonts w:hint="eastAsia"/>
        </w:rPr>
        <w:t>和工作原理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掌握主要分析仪器</w:t>
      </w:r>
      <w:r>
        <w:rPr>
          <w:rFonts w:hint="eastAsia"/>
          <w:lang w:eastAsia="zh-CN"/>
        </w:rPr>
        <w:t>（</w:t>
      </w:r>
      <w:r>
        <w:rPr>
          <w:rFonts w:hint="eastAsia"/>
        </w:rPr>
        <w:t>分光光度计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气相色谱仪、液相色谱仪</w:t>
      </w:r>
      <w:r>
        <w:rPr>
          <w:rFonts w:hint="eastAsia"/>
          <w:lang w:eastAsia="zh-CN"/>
        </w:rPr>
        <w:t>）</w:t>
      </w:r>
      <w:r>
        <w:rPr>
          <w:rFonts w:hint="eastAsia"/>
        </w:rPr>
        <w:t>等的使用方法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掌握实验结果的处理、判断方法及评价方法</w:t>
      </w:r>
      <w:r>
        <w:rPr>
          <w:rFonts w:hint="eastAsia"/>
          <w:lang w:eastAsia="zh-CN"/>
        </w:rPr>
        <w:t>；</w:t>
      </w:r>
      <w:r>
        <w:rPr>
          <w:rFonts w:hint="eastAsia"/>
        </w:rPr>
        <w:t>了解各种分析仪器的结构，性能和维护方法。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3.化工单元操作模块（50%）：</w:t>
      </w:r>
      <w:r>
        <w:rPr>
          <w:rFonts w:hint="eastAsia"/>
        </w:rPr>
        <w:t>掌握流体的密度、相对密度、绝对压强、表压、真空度等概念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掌握流体静力学基本方程及其应用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掌握流体的流量、流速、稳定流动、动压头、静压头、位压头等概念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掌握流体流动形态的判断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掌握流体稳定流动时的物料衡算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掌握流体稳定流动时的机械能衡算</w:t>
      </w:r>
      <w:r>
        <w:rPr>
          <w:rFonts w:hint="eastAsia"/>
          <w:lang w:eastAsia="zh-CN"/>
        </w:rPr>
        <w:t>；</w:t>
      </w:r>
      <w:r>
        <w:rPr>
          <w:rFonts w:hint="eastAsia"/>
        </w:rPr>
        <w:t>了解传热的基本方式和工业换热方法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掌握单层平壁的稳定热传导、传热基本方程式，并能进行简单计算</w:t>
      </w:r>
      <w:r>
        <w:rPr>
          <w:rFonts w:hint="eastAsia"/>
          <w:lang w:eastAsia="zh-CN"/>
        </w:rPr>
        <w:t>；</w:t>
      </w:r>
      <w:r>
        <w:rPr>
          <w:rFonts w:hint="eastAsia"/>
        </w:rPr>
        <w:t>理解换热设备的热量衡算，并进行加热剂（冷却剂）用量的简单计算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掌握双组分精馏原理、精馏塔构造和连续精馏过程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掌握精馏塔的全塔物料衡算、回流比的计算</w:t>
      </w:r>
      <w:r>
        <w:rPr>
          <w:rFonts w:hint="eastAsia"/>
          <w:lang w:eastAsia="zh-CN"/>
        </w:rPr>
        <w:t>；</w:t>
      </w:r>
      <w:r>
        <w:rPr>
          <w:rFonts w:hint="eastAsia"/>
        </w:rPr>
        <w:t>理解压力分率、体积分率、摩尔分率和比摩尔分率的含义及计算式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掌握吸收塔的物料衡算及吸收剂用量的计算。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三、专业能力测试主要参考教材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教材名称：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化工单元操作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第三版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出版社：化学工业出版社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主编：冷士良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四、教学能力测试参考教材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教材名称：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化工单元操作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第三版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出版社：化学工业出版社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主编：冷士良</w:t>
      </w:r>
    </w:p>
    <w:p>
      <w:pPr>
        <w:pStyle w:val="2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五、其他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测试使用的草稿纸等均由考场提供，考生需自备文具。</w:t>
      </w:r>
      <w:r>
        <w:rPr>
          <w:rFonts w:hint="eastAsia"/>
          <w:lang w:val="en-US" w:eastAsia="zh-CN"/>
        </w:rPr>
        <w:t>理论及实操部分均可以使用无记忆功能的计算器。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0C1C"/>
    <w:multiLevelType w:val="multilevel"/>
    <w:tmpl w:val="AB430C1C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sz w:val="36"/>
        <w:szCs w:val="36"/>
      </w:rPr>
    </w:lvl>
    <w:lvl w:ilvl="1" w:tentative="0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400" w:hanging="40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  <w:rPr>
        <w:rFonts w:hint="eastAsia" w:eastAsia="黑体"/>
        <w:sz w:val="44"/>
        <w:szCs w:val="44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eastAsia="宋体"/>
        <w:b w:val="0"/>
        <w:i w:val="0"/>
        <w:sz w:val="21"/>
        <w:szCs w:val="21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GEyYjlhMjQyZGVkNWM3ZjI3NmViNWQ2ZjZmNTAifQ=="/>
  </w:docVars>
  <w:rsids>
    <w:rsidRoot w:val="00000000"/>
    <w:rsid w:val="0186228A"/>
    <w:rsid w:val="01AB305A"/>
    <w:rsid w:val="01B365DA"/>
    <w:rsid w:val="02B462CE"/>
    <w:rsid w:val="02C42B0A"/>
    <w:rsid w:val="03210B64"/>
    <w:rsid w:val="032B1921"/>
    <w:rsid w:val="043A0D76"/>
    <w:rsid w:val="06C62692"/>
    <w:rsid w:val="07231587"/>
    <w:rsid w:val="07594F69"/>
    <w:rsid w:val="083810A4"/>
    <w:rsid w:val="0891753F"/>
    <w:rsid w:val="08A6694D"/>
    <w:rsid w:val="098A1995"/>
    <w:rsid w:val="09DA0445"/>
    <w:rsid w:val="0B0A0296"/>
    <w:rsid w:val="0BF819EC"/>
    <w:rsid w:val="0C841353"/>
    <w:rsid w:val="0CDE41E5"/>
    <w:rsid w:val="0D4874DC"/>
    <w:rsid w:val="0D914EE1"/>
    <w:rsid w:val="0E5D622D"/>
    <w:rsid w:val="0EEA1153"/>
    <w:rsid w:val="0F1E6237"/>
    <w:rsid w:val="0F995B1A"/>
    <w:rsid w:val="0FDB2CE1"/>
    <w:rsid w:val="101B1785"/>
    <w:rsid w:val="10824A6F"/>
    <w:rsid w:val="10D34B99"/>
    <w:rsid w:val="112137C2"/>
    <w:rsid w:val="117C3CED"/>
    <w:rsid w:val="11EF43F5"/>
    <w:rsid w:val="11FE374F"/>
    <w:rsid w:val="12996FC0"/>
    <w:rsid w:val="130133AB"/>
    <w:rsid w:val="13987852"/>
    <w:rsid w:val="13C702B9"/>
    <w:rsid w:val="13D26C95"/>
    <w:rsid w:val="13EC2B31"/>
    <w:rsid w:val="14694C1B"/>
    <w:rsid w:val="14D05A26"/>
    <w:rsid w:val="1646747D"/>
    <w:rsid w:val="16843A6A"/>
    <w:rsid w:val="169156D0"/>
    <w:rsid w:val="16AE48CF"/>
    <w:rsid w:val="16E20464"/>
    <w:rsid w:val="18302875"/>
    <w:rsid w:val="1844012A"/>
    <w:rsid w:val="18E53FBC"/>
    <w:rsid w:val="1A3F55B3"/>
    <w:rsid w:val="1A671E27"/>
    <w:rsid w:val="1AA72145"/>
    <w:rsid w:val="1AC437C6"/>
    <w:rsid w:val="1B2C077E"/>
    <w:rsid w:val="1B5F0DEA"/>
    <w:rsid w:val="1BB478D5"/>
    <w:rsid w:val="1BBB0418"/>
    <w:rsid w:val="1C061D87"/>
    <w:rsid w:val="1C7C6C3F"/>
    <w:rsid w:val="1C937114"/>
    <w:rsid w:val="1CCB3E0F"/>
    <w:rsid w:val="1DD07621"/>
    <w:rsid w:val="1E124827"/>
    <w:rsid w:val="1E640F87"/>
    <w:rsid w:val="1E7851B0"/>
    <w:rsid w:val="1EC51C3D"/>
    <w:rsid w:val="1F596AC0"/>
    <w:rsid w:val="1F8B3D41"/>
    <w:rsid w:val="1FC73179"/>
    <w:rsid w:val="200568DD"/>
    <w:rsid w:val="203134E0"/>
    <w:rsid w:val="20463C38"/>
    <w:rsid w:val="20857E61"/>
    <w:rsid w:val="20D33EC0"/>
    <w:rsid w:val="21056ED9"/>
    <w:rsid w:val="21BB3194"/>
    <w:rsid w:val="225642BE"/>
    <w:rsid w:val="22594506"/>
    <w:rsid w:val="22EC0508"/>
    <w:rsid w:val="22FB6054"/>
    <w:rsid w:val="22FD79E1"/>
    <w:rsid w:val="23F22B1D"/>
    <w:rsid w:val="23F26F60"/>
    <w:rsid w:val="23FA061B"/>
    <w:rsid w:val="24056520"/>
    <w:rsid w:val="241228E1"/>
    <w:rsid w:val="241D7C26"/>
    <w:rsid w:val="24FE5BD5"/>
    <w:rsid w:val="25A44C87"/>
    <w:rsid w:val="25CE2227"/>
    <w:rsid w:val="2634523F"/>
    <w:rsid w:val="26BE554B"/>
    <w:rsid w:val="278D5F9E"/>
    <w:rsid w:val="27AE1D89"/>
    <w:rsid w:val="28283621"/>
    <w:rsid w:val="28434C4B"/>
    <w:rsid w:val="29420421"/>
    <w:rsid w:val="2A3807C1"/>
    <w:rsid w:val="2A5E1C96"/>
    <w:rsid w:val="2B69292B"/>
    <w:rsid w:val="2BB134F6"/>
    <w:rsid w:val="2BC40BB5"/>
    <w:rsid w:val="2D1B67E9"/>
    <w:rsid w:val="2D4E2D58"/>
    <w:rsid w:val="2D9719CA"/>
    <w:rsid w:val="2E0D2F3B"/>
    <w:rsid w:val="2EB77EAF"/>
    <w:rsid w:val="2EF07845"/>
    <w:rsid w:val="2F9827F7"/>
    <w:rsid w:val="2FF64418"/>
    <w:rsid w:val="31974BF4"/>
    <w:rsid w:val="319B3E73"/>
    <w:rsid w:val="32A620E8"/>
    <w:rsid w:val="32DD1407"/>
    <w:rsid w:val="33837E00"/>
    <w:rsid w:val="34B166F0"/>
    <w:rsid w:val="34CB6925"/>
    <w:rsid w:val="34FE580C"/>
    <w:rsid w:val="35CB2D45"/>
    <w:rsid w:val="362E3054"/>
    <w:rsid w:val="385B2EE4"/>
    <w:rsid w:val="389B716D"/>
    <w:rsid w:val="390A2BC6"/>
    <w:rsid w:val="397F1C56"/>
    <w:rsid w:val="3A5778DC"/>
    <w:rsid w:val="3B023478"/>
    <w:rsid w:val="3B346946"/>
    <w:rsid w:val="3BE14DD2"/>
    <w:rsid w:val="3C674F2A"/>
    <w:rsid w:val="3CB66B58"/>
    <w:rsid w:val="3CDB3B25"/>
    <w:rsid w:val="3D1F746F"/>
    <w:rsid w:val="3DBF6EFE"/>
    <w:rsid w:val="3DC271E1"/>
    <w:rsid w:val="3DE0242B"/>
    <w:rsid w:val="3E922E70"/>
    <w:rsid w:val="3F084347"/>
    <w:rsid w:val="3F1C44D4"/>
    <w:rsid w:val="3F3802BA"/>
    <w:rsid w:val="416A6B2B"/>
    <w:rsid w:val="417A7D2A"/>
    <w:rsid w:val="41EC0DD8"/>
    <w:rsid w:val="4206180B"/>
    <w:rsid w:val="42075BA1"/>
    <w:rsid w:val="42393D9B"/>
    <w:rsid w:val="42CD3E6F"/>
    <w:rsid w:val="42E01FBF"/>
    <w:rsid w:val="442E142C"/>
    <w:rsid w:val="44C72FDE"/>
    <w:rsid w:val="4528236E"/>
    <w:rsid w:val="454F0291"/>
    <w:rsid w:val="4568164E"/>
    <w:rsid w:val="45A075C8"/>
    <w:rsid w:val="46173E07"/>
    <w:rsid w:val="464407B4"/>
    <w:rsid w:val="46B17A49"/>
    <w:rsid w:val="46B856BC"/>
    <w:rsid w:val="47112860"/>
    <w:rsid w:val="4724635F"/>
    <w:rsid w:val="47413F1B"/>
    <w:rsid w:val="479510FE"/>
    <w:rsid w:val="47AF71E7"/>
    <w:rsid w:val="48054E23"/>
    <w:rsid w:val="49337A8C"/>
    <w:rsid w:val="49E60151"/>
    <w:rsid w:val="49F921EF"/>
    <w:rsid w:val="4A32242C"/>
    <w:rsid w:val="4B70313A"/>
    <w:rsid w:val="4BAD4909"/>
    <w:rsid w:val="4CCB6490"/>
    <w:rsid w:val="4D551DCA"/>
    <w:rsid w:val="4D662DA5"/>
    <w:rsid w:val="4D826E0F"/>
    <w:rsid w:val="4DF82FB8"/>
    <w:rsid w:val="4E0722F0"/>
    <w:rsid w:val="4E1430EE"/>
    <w:rsid w:val="4E201C1D"/>
    <w:rsid w:val="4E78166F"/>
    <w:rsid w:val="4F3710BD"/>
    <w:rsid w:val="4FB959FF"/>
    <w:rsid w:val="50200126"/>
    <w:rsid w:val="50437E44"/>
    <w:rsid w:val="509A26D6"/>
    <w:rsid w:val="50D265C5"/>
    <w:rsid w:val="518251FF"/>
    <w:rsid w:val="51BC6DF5"/>
    <w:rsid w:val="530B0669"/>
    <w:rsid w:val="53887A7F"/>
    <w:rsid w:val="546B4C78"/>
    <w:rsid w:val="546B7D84"/>
    <w:rsid w:val="54D611C2"/>
    <w:rsid w:val="55414499"/>
    <w:rsid w:val="562610DF"/>
    <w:rsid w:val="563B3BA0"/>
    <w:rsid w:val="5692707E"/>
    <w:rsid w:val="574436DA"/>
    <w:rsid w:val="584B526B"/>
    <w:rsid w:val="588E1616"/>
    <w:rsid w:val="59153AA2"/>
    <w:rsid w:val="59A74253"/>
    <w:rsid w:val="5A0F7729"/>
    <w:rsid w:val="5A447F2A"/>
    <w:rsid w:val="5A95170A"/>
    <w:rsid w:val="5B3A6337"/>
    <w:rsid w:val="5CCB7C88"/>
    <w:rsid w:val="5D1D51F9"/>
    <w:rsid w:val="5D730C08"/>
    <w:rsid w:val="5E803894"/>
    <w:rsid w:val="5F647C4A"/>
    <w:rsid w:val="5F8164EF"/>
    <w:rsid w:val="5F926EE6"/>
    <w:rsid w:val="5FA673B9"/>
    <w:rsid w:val="5FF67529"/>
    <w:rsid w:val="609A2F20"/>
    <w:rsid w:val="60C259BA"/>
    <w:rsid w:val="61756049"/>
    <w:rsid w:val="619349A4"/>
    <w:rsid w:val="61AF0431"/>
    <w:rsid w:val="62132574"/>
    <w:rsid w:val="63923CE9"/>
    <w:rsid w:val="64BB3947"/>
    <w:rsid w:val="64D75E5E"/>
    <w:rsid w:val="65384140"/>
    <w:rsid w:val="65595A17"/>
    <w:rsid w:val="65B81049"/>
    <w:rsid w:val="66083B12"/>
    <w:rsid w:val="66326A60"/>
    <w:rsid w:val="66C70268"/>
    <w:rsid w:val="670A1166"/>
    <w:rsid w:val="67DB2046"/>
    <w:rsid w:val="69364BEC"/>
    <w:rsid w:val="69793A0A"/>
    <w:rsid w:val="69E83329"/>
    <w:rsid w:val="6A577A5F"/>
    <w:rsid w:val="6A5E29AC"/>
    <w:rsid w:val="6AE42127"/>
    <w:rsid w:val="6B14107F"/>
    <w:rsid w:val="6BB80B1D"/>
    <w:rsid w:val="6BCA7B91"/>
    <w:rsid w:val="6DB048C3"/>
    <w:rsid w:val="6E802FBD"/>
    <w:rsid w:val="6E8C6ACB"/>
    <w:rsid w:val="6EF64174"/>
    <w:rsid w:val="6F363985"/>
    <w:rsid w:val="6F442FE3"/>
    <w:rsid w:val="703A3E4D"/>
    <w:rsid w:val="705348F3"/>
    <w:rsid w:val="707903FB"/>
    <w:rsid w:val="70BF74C3"/>
    <w:rsid w:val="71E45A7C"/>
    <w:rsid w:val="725C102F"/>
    <w:rsid w:val="72B35BDF"/>
    <w:rsid w:val="72C4646E"/>
    <w:rsid w:val="739D5F2E"/>
    <w:rsid w:val="74413423"/>
    <w:rsid w:val="749A2C87"/>
    <w:rsid w:val="74E403D4"/>
    <w:rsid w:val="756B03B2"/>
    <w:rsid w:val="760B4F58"/>
    <w:rsid w:val="76AE6010"/>
    <w:rsid w:val="76B93FEC"/>
    <w:rsid w:val="77292E42"/>
    <w:rsid w:val="77DA6575"/>
    <w:rsid w:val="78AD4B2A"/>
    <w:rsid w:val="78C36049"/>
    <w:rsid w:val="797017B7"/>
    <w:rsid w:val="79970396"/>
    <w:rsid w:val="7A3C3932"/>
    <w:rsid w:val="7B5D5D8D"/>
    <w:rsid w:val="7C3A3BB9"/>
    <w:rsid w:val="7D5709D1"/>
    <w:rsid w:val="7D69410B"/>
    <w:rsid w:val="7DF03769"/>
    <w:rsid w:val="7E020996"/>
    <w:rsid w:val="7E413BAE"/>
    <w:rsid w:val="7F2A090E"/>
    <w:rsid w:val="7FA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exact"/>
      <w:ind w:firstLine="482" w:firstLineChars="200"/>
    </w:pPr>
    <w:rPr>
      <w:rFonts w:ascii="Tahoma" w:hAnsi="Tahoma" w:eastAsia="宋体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480" w:lineRule="exact"/>
      <w:ind w:firstLine="643" w:firstLineChars="200"/>
      <w:jc w:val="left"/>
      <w:outlineLvl w:val="0"/>
    </w:pPr>
    <w:rPr>
      <w:rFonts w:eastAsia="楷体" w:asciiTheme="minorAscii" w:hAnsiTheme="minorAscii"/>
      <w:b/>
      <w:kern w:val="44"/>
      <w:sz w:val="32"/>
      <w:szCs w:val="2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48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adjustRightInd w:val="0"/>
      <w:spacing w:before="40" w:beforeLines="0" w:beforeAutospacing="0" w:after="40" w:afterLines="0" w:afterAutospacing="0" w:line="440" w:lineRule="exact"/>
      <w:ind w:left="0" w:firstLine="602" w:firstLineChars="200"/>
      <w:jc w:val="left"/>
      <w:outlineLvl w:val="2"/>
    </w:pPr>
    <w:rPr>
      <w:rFonts w:ascii="Calibri" w:hAnsi="Calibri" w:eastAsia="仿宋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40" w:lineRule="exact"/>
      <w:ind w:left="0" w:firstLine="880" w:firstLineChars="200"/>
      <w:outlineLvl w:val="3"/>
    </w:pPr>
    <w:rPr>
      <w:rFonts w:ascii="Arial" w:hAnsi="Arial" w:eastAsia="宋体" w:cs="宋体"/>
      <w:b/>
      <w:sz w:val="24"/>
      <w:szCs w:val="2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</w:pPr>
    <w:rPr>
      <w:rFonts w:ascii="Calibri" w:hAnsi="Calibri" w:cs="Times New Roman"/>
      <w:sz w:val="21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link w:val="18"/>
    <w:qFormat/>
    <w:uiPriority w:val="0"/>
    <w:pPr>
      <w:spacing w:line="360" w:lineRule="exact"/>
      <w:ind w:firstLine="0" w:firstLineChars="0"/>
    </w:pPr>
    <w:rPr>
      <w:sz w:val="21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400" w:lineRule="exact"/>
      <w:ind w:left="440" w:leftChars="200" w:firstLine="0" w:firstLineChars="0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  <w:ind w:firstLine="0" w:firstLineChars="0"/>
    </w:pPr>
    <w:rPr>
      <w:b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20" w:leftChars="100" w:firstLine="0" w:firstLineChars="0"/>
    </w:pPr>
    <w:rPr>
      <w:sz w:val="24"/>
    </w:rPr>
  </w:style>
  <w:style w:type="character" w:customStyle="1" w:styleId="15">
    <w:name w:val=" Char Char3"/>
    <w:basedOn w:val="14"/>
    <w:link w:val="2"/>
    <w:qFormat/>
    <w:uiPriority w:val="0"/>
    <w:rPr>
      <w:rFonts w:ascii="Calibri" w:hAnsi="Calibri" w:eastAsia="楷体" w:cstheme="minorBidi"/>
      <w:b/>
      <w:bCs/>
      <w:kern w:val="44"/>
      <w:sz w:val="32"/>
      <w:szCs w:val="24"/>
      <w:lang w:val="en-US" w:eastAsia="zh-CN" w:bidi="ar-SA"/>
    </w:rPr>
  </w:style>
  <w:style w:type="character" w:customStyle="1" w:styleId="16">
    <w:name w:val="标题 2 Char"/>
    <w:link w:val="3"/>
    <w:qFormat/>
    <w:uiPriority w:val="0"/>
    <w:rPr>
      <w:rFonts w:ascii="Arial" w:hAnsi="Arial" w:eastAsia="宋体" w:cs="Times New Roman"/>
      <w:b/>
      <w:sz w:val="24"/>
      <w:szCs w:val="24"/>
    </w:rPr>
  </w:style>
  <w:style w:type="character" w:customStyle="1" w:styleId="17">
    <w:name w:val="标题 3 Char"/>
    <w:link w:val="4"/>
    <w:qFormat/>
    <w:uiPriority w:val="0"/>
    <w:rPr>
      <w:rFonts w:ascii="Calibri" w:hAnsi="Calibri" w:eastAsia="宋体" w:cs="Times New Roman"/>
      <w:b/>
      <w:bCs/>
      <w:sz w:val="24"/>
      <w:szCs w:val="32"/>
      <w:lang w:val="zh-CN" w:bidi="zh-CN"/>
    </w:rPr>
  </w:style>
  <w:style w:type="character" w:customStyle="1" w:styleId="18">
    <w:name w:val="正文文本 字符"/>
    <w:basedOn w:val="14"/>
    <w:link w:val="8"/>
    <w:qFormat/>
    <w:uiPriority w:val="0"/>
    <w:rPr>
      <w:rFonts w:ascii="宋体" w:hAnsi="宋体" w:eastAsia="宋体" w:cs="Arial"/>
      <w:snapToGrid w:val="0"/>
      <w:color w:val="000000"/>
      <w:kern w:val="0"/>
      <w:sz w:val="21"/>
      <w:szCs w:val="21"/>
    </w:rPr>
  </w:style>
  <w:style w:type="paragraph" w:customStyle="1" w:styleId="19">
    <w:name w:val="表中文字"/>
    <w:basedOn w:val="1"/>
    <w:qFormat/>
    <w:uiPriority w:val="0"/>
    <w:pPr>
      <w:adjustRightInd w:val="0"/>
      <w:snapToGrid w:val="0"/>
      <w:spacing w:line="240" w:lineRule="auto"/>
      <w:ind w:firstLine="0" w:firstLineChars="0"/>
    </w:pPr>
    <w:rPr>
      <w:sz w:val="15"/>
    </w:rPr>
  </w:style>
  <w:style w:type="paragraph" w:customStyle="1" w:styleId="20">
    <w:name w:val="表格"/>
    <w:basedOn w:val="1"/>
    <w:next w:val="1"/>
    <w:qFormat/>
    <w:uiPriority w:val="0"/>
    <w:pPr>
      <w:tabs>
        <w:tab w:val="left" w:pos="4761"/>
      </w:tabs>
      <w:adjustRightInd w:val="0"/>
      <w:snapToGrid w:val="0"/>
      <w:spacing w:line="240" w:lineRule="auto"/>
      <w:ind w:firstLine="0" w:firstLineChars="0"/>
      <w:jc w:val="center"/>
    </w:pPr>
    <w:rPr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2021-09-06T05:58:00Z</dcterms:created>
  <dc:creator>CJQ</dc:creator>
  <cp:lastModifiedBy>蔡菊琴</cp:lastModifiedBy>
  <dcterms:modified xsi:type="dcterms:W3CDTF">2023-10-27T07:13:23Z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D11503F6DA9E48AB8CEC8DD2176682BB</vt:lpwstr>
  </property>
</Properties>
</file>