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color w:val="000000"/>
          <w:sz w:val="36"/>
          <w:szCs w:val="36"/>
        </w:rPr>
      </w:pPr>
      <w:r>
        <w:rPr>
          <w:rFonts w:hint="eastAsia" w:ascii="黑体" w:hAnsi="黑体" w:eastAsia="黑体" w:cs="黑体"/>
          <w:b/>
          <w:color w:val="000000"/>
          <w:sz w:val="36"/>
          <w:szCs w:val="36"/>
        </w:rPr>
        <w:t>绍兴市中等专业学校</w:t>
      </w:r>
      <w:r>
        <w:rPr>
          <w:rFonts w:hint="eastAsia" w:ascii="黑体" w:hAnsi="黑体" w:eastAsia="黑体" w:cs="黑体"/>
          <w:b/>
          <w:color w:val="000000"/>
          <w:sz w:val="36"/>
          <w:szCs w:val="36"/>
          <w:lang w:eastAsia="zh-CN"/>
        </w:rPr>
        <w:t>建筑</w:t>
      </w:r>
      <w:r>
        <w:rPr>
          <w:rFonts w:hint="eastAsia" w:ascii="黑体" w:hAnsi="黑体" w:eastAsia="黑体" w:cs="黑体"/>
          <w:b/>
          <w:color w:val="000000"/>
          <w:sz w:val="36"/>
          <w:szCs w:val="36"/>
        </w:rPr>
        <w:t>工程造价专业</w:t>
      </w:r>
    </w:p>
    <w:p>
      <w:pPr>
        <w:overflowPunct w:val="0"/>
        <w:adjustRightInd w:val="0"/>
        <w:snapToGrid w:val="0"/>
        <w:jc w:val="center"/>
        <w:rPr>
          <w:rFonts w:hint="eastAsia" w:ascii="黑体" w:hAnsi="黑体" w:eastAsia="黑体" w:cs="黑体"/>
          <w:b/>
          <w:bCs/>
          <w:sz w:val="36"/>
          <w:szCs w:val="36"/>
        </w:rPr>
      </w:pPr>
      <w:r>
        <w:rPr>
          <w:rFonts w:hint="eastAsia" w:ascii="黑体" w:hAnsi="黑体" w:eastAsia="黑体" w:cs="黑体"/>
          <w:b/>
          <w:bCs/>
          <w:sz w:val="36"/>
          <w:szCs w:val="36"/>
        </w:rPr>
        <w:t>人才培养方案</w:t>
      </w:r>
    </w:p>
    <w:p>
      <w:pPr>
        <w:overflowPunct w:val="0"/>
        <w:ind w:firstLine="640" w:firstLineChars="200"/>
        <w:rPr>
          <w:szCs w:val="32"/>
        </w:rPr>
      </w:pPr>
    </w:p>
    <w:p>
      <w:pPr>
        <w:overflowPunct w:val="0"/>
        <w:adjustRightInd w:val="0"/>
        <w:ind w:firstLine="643" w:firstLineChars="200"/>
        <w:outlineLvl w:val="0"/>
        <w:rPr>
          <w:rFonts w:hint="eastAsia" w:asciiTheme="majorEastAsia" w:hAnsiTheme="majorEastAsia" w:eastAsiaTheme="majorEastAsia"/>
          <w:b/>
          <w:bCs/>
          <w:szCs w:val="32"/>
          <w:lang w:val="en-US" w:eastAsia="zh-CN"/>
        </w:rPr>
      </w:pPr>
      <w:r>
        <w:rPr>
          <w:rFonts w:asciiTheme="majorEastAsia" w:hAnsiTheme="majorEastAsia" w:eastAsiaTheme="majorEastAsia"/>
          <w:b/>
          <w:bCs/>
          <w:szCs w:val="32"/>
        </w:rPr>
        <w:t>一、专业名称</w:t>
      </w:r>
      <w:r>
        <w:rPr>
          <w:rFonts w:hint="eastAsia" w:asciiTheme="majorEastAsia" w:hAnsiTheme="majorEastAsia" w:eastAsiaTheme="majorEastAsia"/>
          <w:b/>
          <w:bCs/>
          <w:szCs w:val="32"/>
          <w:lang w:val="en-US" w:eastAsia="zh-CN"/>
        </w:rPr>
        <w:t>(</w:t>
      </w:r>
      <w:r>
        <w:rPr>
          <w:rFonts w:asciiTheme="majorEastAsia" w:hAnsiTheme="majorEastAsia" w:eastAsiaTheme="majorEastAsia"/>
          <w:b/>
          <w:bCs/>
          <w:szCs w:val="32"/>
        </w:rPr>
        <w:t>代码</w:t>
      </w:r>
      <w:r>
        <w:rPr>
          <w:rFonts w:hint="eastAsia" w:asciiTheme="majorEastAsia" w:hAnsiTheme="majorEastAsia" w:eastAsiaTheme="majorEastAsia"/>
          <w:b/>
          <w:bCs/>
          <w:szCs w:val="32"/>
          <w:lang w:val="en-US" w:eastAsia="zh-CN"/>
        </w:rPr>
        <w:t>)</w:t>
      </w:r>
    </w:p>
    <w:p>
      <w:pPr>
        <w:overflowPunct w:val="0"/>
        <w:adjustRightInd w:val="0"/>
        <w:ind w:firstLine="640" w:firstLineChars="200"/>
        <w:rPr>
          <w:rFonts w:hint="default" w:cs="宋体" w:asciiTheme="majorEastAsia" w:hAnsiTheme="majorEastAsia" w:eastAsiaTheme="majorEastAsia"/>
          <w:sz w:val="28"/>
          <w:szCs w:val="28"/>
          <w:lang w:val="en-US" w:eastAsia="zh-CN"/>
        </w:rPr>
      </w:pPr>
      <w:r>
        <w:rPr>
          <w:rFonts w:hint="eastAsia" w:asciiTheme="majorEastAsia" w:hAnsiTheme="majorEastAsia" w:eastAsiaTheme="majorEastAsia"/>
          <w:color w:val="000000"/>
          <w:szCs w:val="21"/>
          <w:lang w:eastAsia="zh-CN"/>
        </w:rPr>
        <w:t>建筑</w:t>
      </w:r>
      <w:r>
        <w:rPr>
          <w:rFonts w:hint="eastAsia" w:asciiTheme="majorEastAsia" w:hAnsiTheme="majorEastAsia" w:eastAsiaTheme="majorEastAsia"/>
          <w:color w:val="000000"/>
          <w:szCs w:val="21"/>
        </w:rPr>
        <w:t>工程造价</w:t>
      </w:r>
      <w:r>
        <w:rPr>
          <w:rFonts w:hint="eastAsia" w:asciiTheme="majorEastAsia" w:hAnsiTheme="majorEastAsia" w:eastAsiaTheme="majorEastAsia"/>
          <w:color w:val="000000"/>
          <w:szCs w:val="21"/>
          <w:lang w:val="en-US" w:eastAsia="zh-CN"/>
        </w:rPr>
        <w:t>(</w:t>
      </w:r>
      <w:r>
        <w:rPr>
          <w:rFonts w:hint="eastAsia" w:asciiTheme="majorEastAsia" w:hAnsiTheme="majorEastAsia" w:eastAsiaTheme="majorEastAsia"/>
          <w:color w:val="000000"/>
          <w:kern w:val="0"/>
          <w:szCs w:val="32"/>
          <w:lang w:val="en-US" w:eastAsia="zh-CN" w:bidi="ar"/>
        </w:rPr>
        <w:t>640501</w:t>
      </w:r>
      <w:r>
        <w:rPr>
          <w:rFonts w:hint="eastAsia" w:asciiTheme="majorEastAsia" w:hAnsiTheme="majorEastAsia" w:eastAsiaTheme="majorEastAsia"/>
          <w:color w:val="000000"/>
          <w:szCs w:val="21"/>
          <w:lang w:val="en-US" w:eastAsia="zh-CN"/>
        </w:rPr>
        <w:t>)</w:t>
      </w:r>
    </w:p>
    <w:p>
      <w:pPr>
        <w:overflowPunct w:val="0"/>
        <w:adjustRightInd w:val="0"/>
        <w:ind w:firstLine="643" w:firstLineChars="200"/>
        <w:outlineLvl w:val="0"/>
        <w:rPr>
          <w:rFonts w:asciiTheme="majorEastAsia" w:hAnsiTheme="majorEastAsia" w:eastAsiaTheme="majorEastAsia"/>
          <w:b/>
          <w:bCs/>
          <w:szCs w:val="32"/>
        </w:rPr>
      </w:pPr>
      <w:r>
        <w:rPr>
          <w:rFonts w:asciiTheme="majorEastAsia" w:hAnsiTheme="majorEastAsia" w:eastAsiaTheme="majorEastAsia"/>
          <w:b/>
          <w:bCs/>
          <w:szCs w:val="32"/>
        </w:rPr>
        <w:t>二、入学要求</w:t>
      </w:r>
    </w:p>
    <w:p>
      <w:pPr>
        <w:overflowPunct w:val="0"/>
        <w:adjustRightInd w:val="0"/>
        <w:ind w:firstLine="560" w:firstLineChars="200"/>
        <w:rPr>
          <w:rFonts w:cs="宋体" w:asciiTheme="majorEastAsia" w:hAnsiTheme="majorEastAsia" w:eastAsiaTheme="majorEastAsia"/>
          <w:sz w:val="28"/>
        </w:rPr>
      </w:pPr>
      <w:r>
        <w:rPr>
          <w:rFonts w:hint="eastAsia" w:cs="宋体" w:asciiTheme="majorEastAsia" w:hAnsiTheme="majorEastAsia" w:eastAsiaTheme="majorEastAsia"/>
          <w:sz w:val="28"/>
        </w:rPr>
        <w:t>初中毕业生或具有同等</w:t>
      </w:r>
      <w:r>
        <w:rPr>
          <w:rFonts w:cs="宋体" w:asciiTheme="majorEastAsia" w:hAnsiTheme="majorEastAsia" w:eastAsiaTheme="majorEastAsia"/>
          <w:sz w:val="28"/>
        </w:rPr>
        <w:t>学历</w:t>
      </w:r>
      <w:r>
        <w:rPr>
          <w:rFonts w:hint="eastAsia" w:cs="宋体" w:asciiTheme="majorEastAsia" w:hAnsiTheme="majorEastAsia" w:eastAsiaTheme="majorEastAsia"/>
          <w:sz w:val="28"/>
        </w:rPr>
        <w:t>者。</w:t>
      </w:r>
    </w:p>
    <w:p>
      <w:pPr>
        <w:numPr>
          <w:ilvl w:val="0"/>
          <w:numId w:val="1"/>
        </w:numPr>
        <w:overflowPunct w:val="0"/>
        <w:adjustRightInd w:val="0"/>
        <w:ind w:firstLine="643" w:firstLineChars="200"/>
        <w:outlineLvl w:val="0"/>
        <w:rPr>
          <w:rFonts w:asciiTheme="majorEastAsia" w:hAnsiTheme="majorEastAsia" w:eastAsiaTheme="majorEastAsia"/>
          <w:b/>
          <w:bCs/>
          <w:szCs w:val="32"/>
        </w:rPr>
      </w:pPr>
      <w:r>
        <w:rPr>
          <w:rFonts w:asciiTheme="majorEastAsia" w:hAnsiTheme="majorEastAsia" w:eastAsiaTheme="majorEastAsia"/>
          <w:b/>
          <w:bCs/>
          <w:szCs w:val="32"/>
        </w:rPr>
        <w:t>基本修业年限</w:t>
      </w:r>
    </w:p>
    <w:p>
      <w:pPr>
        <w:tabs>
          <w:tab w:val="left" w:pos="312"/>
        </w:tabs>
        <w:spacing w:line="480" w:lineRule="exact"/>
        <w:ind w:left="643"/>
        <w:rPr>
          <w:rFonts w:asciiTheme="majorEastAsia" w:hAnsiTheme="majorEastAsia" w:eastAsiaTheme="majorEastAsia"/>
          <w:color w:val="000000"/>
          <w:szCs w:val="32"/>
        </w:rPr>
      </w:pPr>
      <w:r>
        <w:rPr>
          <w:rFonts w:hint="eastAsia" w:asciiTheme="majorEastAsia" w:hAnsiTheme="majorEastAsia" w:eastAsiaTheme="majorEastAsia"/>
          <w:color w:val="000000"/>
          <w:szCs w:val="32"/>
        </w:rPr>
        <w:t>三年。</w:t>
      </w:r>
    </w:p>
    <w:p>
      <w:pPr>
        <w:overflowPunct w:val="0"/>
        <w:adjustRightInd w:val="0"/>
        <w:ind w:firstLine="640" w:firstLineChars="200"/>
        <w:outlineLvl w:val="0"/>
        <w:rPr>
          <w:rFonts w:eastAsia="黑体"/>
          <w:szCs w:val="32"/>
        </w:rPr>
      </w:pPr>
      <w:r>
        <w:rPr>
          <w:rFonts w:eastAsia="黑体"/>
          <w:szCs w:val="32"/>
        </w:rPr>
        <w:t>四、职业面向</w:t>
      </w:r>
    </w:p>
    <w:p>
      <w:pPr>
        <w:spacing w:line="360" w:lineRule="auto"/>
        <w:ind w:firstLine="548" w:firstLineChars="196"/>
        <w:rPr>
          <w:rFonts w:asciiTheme="majorEastAsia" w:hAnsiTheme="majorEastAsia" w:eastAsiaTheme="majorEastAsia"/>
          <w:color w:val="000000"/>
          <w:sz w:val="28"/>
          <w:szCs w:val="28"/>
        </w:rPr>
      </w:pPr>
      <w:r>
        <w:rPr>
          <w:rFonts w:hint="eastAsia" w:asciiTheme="majorEastAsia" w:hAnsiTheme="majorEastAsia" w:eastAsiaTheme="majorEastAsia"/>
          <w:color w:val="000000"/>
          <w:sz w:val="28"/>
          <w:szCs w:val="28"/>
        </w:rPr>
        <w:t>本专业职业面向如表1所示。</w:t>
      </w:r>
    </w:p>
    <w:p>
      <w:pPr>
        <w:spacing w:line="360" w:lineRule="auto"/>
        <w:ind w:firstLine="548" w:firstLineChars="196"/>
        <w:rPr>
          <w:rFonts w:asciiTheme="majorEastAsia" w:hAnsiTheme="majorEastAsia" w:eastAsiaTheme="majorEastAsia"/>
          <w:color w:val="000000"/>
          <w:sz w:val="21"/>
          <w:szCs w:val="21"/>
        </w:rPr>
      </w:pPr>
      <w:r>
        <w:rPr>
          <w:rFonts w:hint="eastAsia" w:asciiTheme="majorEastAsia" w:hAnsiTheme="majorEastAsia" w:eastAsiaTheme="majorEastAsia"/>
          <w:color w:val="000000"/>
          <w:sz w:val="28"/>
          <w:szCs w:val="28"/>
        </w:rPr>
        <w:t xml:space="preserve">                 </w:t>
      </w:r>
      <w:r>
        <w:rPr>
          <w:rFonts w:hint="eastAsia" w:asciiTheme="majorEastAsia" w:hAnsiTheme="majorEastAsia" w:eastAsiaTheme="majorEastAsia"/>
          <w:color w:val="000000"/>
          <w:sz w:val="21"/>
          <w:szCs w:val="21"/>
        </w:rPr>
        <w:t>表1 本专业职业面向</w:t>
      </w:r>
    </w:p>
    <w:tbl>
      <w:tblPr>
        <w:tblStyle w:val="90"/>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551"/>
        <w:gridCol w:w="1510"/>
        <w:gridCol w:w="1682"/>
        <w:gridCol w:w="2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1284" w:type="dxa"/>
            <w:vAlign w:val="center"/>
          </w:tcPr>
          <w:p>
            <w:pPr>
              <w:overflowPunct w:val="0"/>
              <w:adjustRightInd w:val="0"/>
              <w:rPr>
                <w:rFonts w:hint="eastAsia" w:ascii="宋体" w:hAnsi="宋体" w:eastAsia="宋体" w:cs="宋体"/>
                <w:sz w:val="21"/>
                <w:szCs w:val="21"/>
              </w:rPr>
            </w:pPr>
            <w:r>
              <w:rPr>
                <w:rFonts w:hint="eastAsia" w:ascii="宋体" w:hAnsi="宋体" w:eastAsia="宋体" w:cs="宋体"/>
                <w:sz w:val="21"/>
                <w:szCs w:val="21"/>
              </w:rPr>
              <w:t>所属专业大类（代码）</w:t>
            </w:r>
          </w:p>
        </w:tc>
        <w:tc>
          <w:tcPr>
            <w:tcW w:w="1551" w:type="dxa"/>
            <w:vAlign w:val="center"/>
          </w:tcPr>
          <w:p>
            <w:pPr>
              <w:overflowPunct w:val="0"/>
              <w:adjustRightInd w:val="0"/>
              <w:rPr>
                <w:rFonts w:hint="eastAsia" w:ascii="宋体" w:hAnsi="宋体" w:eastAsia="宋体" w:cs="宋体"/>
                <w:sz w:val="21"/>
                <w:szCs w:val="21"/>
              </w:rPr>
            </w:pPr>
            <w:r>
              <w:rPr>
                <w:rFonts w:hint="eastAsia" w:ascii="宋体" w:hAnsi="宋体" w:eastAsia="宋体" w:cs="宋体"/>
                <w:sz w:val="21"/>
                <w:szCs w:val="21"/>
              </w:rPr>
              <w:t>所对应行业（代码）</w:t>
            </w:r>
          </w:p>
        </w:tc>
        <w:tc>
          <w:tcPr>
            <w:tcW w:w="1510" w:type="dxa"/>
            <w:vAlign w:val="center"/>
          </w:tcPr>
          <w:p>
            <w:pPr>
              <w:overflowPunct w:val="0"/>
              <w:adjustRightInd w:val="0"/>
              <w:rPr>
                <w:rFonts w:hint="eastAsia" w:ascii="宋体" w:hAnsi="宋体" w:eastAsia="宋体" w:cs="宋体"/>
                <w:sz w:val="21"/>
                <w:szCs w:val="21"/>
              </w:rPr>
            </w:pPr>
            <w:r>
              <w:rPr>
                <w:rFonts w:hint="eastAsia" w:ascii="宋体" w:hAnsi="宋体" w:eastAsia="宋体" w:cs="宋体"/>
                <w:sz w:val="21"/>
                <w:szCs w:val="21"/>
              </w:rPr>
              <w:t>主要职业类别</w:t>
            </w:r>
          </w:p>
          <w:p>
            <w:pPr>
              <w:overflowPunct w:val="0"/>
              <w:adjustRightInd w:val="0"/>
              <w:rPr>
                <w:rFonts w:hint="eastAsia" w:ascii="宋体" w:hAnsi="宋体" w:eastAsia="宋体" w:cs="宋体"/>
                <w:sz w:val="21"/>
                <w:szCs w:val="21"/>
              </w:rPr>
            </w:pPr>
            <w:r>
              <w:rPr>
                <w:rFonts w:hint="eastAsia" w:ascii="宋体" w:hAnsi="宋体" w:eastAsia="宋体" w:cs="宋体"/>
                <w:sz w:val="21"/>
                <w:szCs w:val="21"/>
              </w:rPr>
              <w:t>（代码）</w:t>
            </w:r>
          </w:p>
        </w:tc>
        <w:tc>
          <w:tcPr>
            <w:tcW w:w="1682" w:type="dxa"/>
            <w:vAlign w:val="center"/>
          </w:tcPr>
          <w:p>
            <w:pPr>
              <w:overflowPunct w:val="0"/>
              <w:adjustRightInd w:val="0"/>
              <w:rPr>
                <w:rFonts w:hint="eastAsia" w:ascii="宋体" w:hAnsi="宋体" w:eastAsia="宋体" w:cs="宋体"/>
                <w:sz w:val="21"/>
                <w:szCs w:val="21"/>
              </w:rPr>
            </w:pPr>
            <w:r>
              <w:rPr>
                <w:rFonts w:hint="eastAsia" w:ascii="宋体" w:hAnsi="宋体" w:eastAsia="宋体" w:cs="宋体"/>
                <w:sz w:val="21"/>
                <w:szCs w:val="21"/>
              </w:rPr>
              <w:t>主要岗位类别</w:t>
            </w:r>
          </w:p>
          <w:p>
            <w:pPr>
              <w:overflowPunct w:val="0"/>
              <w:adjustRightInd w:val="0"/>
              <w:rPr>
                <w:rFonts w:hint="eastAsia" w:ascii="宋体" w:hAnsi="宋体" w:eastAsia="宋体" w:cs="宋体"/>
                <w:sz w:val="21"/>
                <w:szCs w:val="21"/>
              </w:rPr>
            </w:pPr>
            <w:r>
              <w:rPr>
                <w:rFonts w:hint="eastAsia" w:ascii="宋体" w:hAnsi="宋体" w:eastAsia="宋体" w:cs="宋体"/>
                <w:sz w:val="21"/>
                <w:szCs w:val="21"/>
              </w:rPr>
              <w:t>（或技术领域）</w:t>
            </w:r>
          </w:p>
        </w:tc>
        <w:tc>
          <w:tcPr>
            <w:tcW w:w="2478" w:type="dxa"/>
            <w:vAlign w:val="center"/>
          </w:tcPr>
          <w:p>
            <w:pPr>
              <w:overflowPunct w:val="0"/>
              <w:adjustRightInd w:val="0"/>
              <w:rPr>
                <w:rFonts w:hint="eastAsia" w:ascii="宋体" w:hAnsi="宋体" w:eastAsia="宋体" w:cs="宋体"/>
                <w:sz w:val="21"/>
                <w:szCs w:val="21"/>
              </w:rPr>
            </w:pPr>
            <w:r>
              <w:rPr>
                <w:rFonts w:hint="eastAsia" w:ascii="宋体" w:hAnsi="宋体" w:eastAsia="宋体" w:cs="宋体"/>
                <w:sz w:val="21"/>
                <w:szCs w:val="21"/>
              </w:rPr>
              <w:t>职业技能等级证书/行业企业标准和证书举例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284" w:type="dxa"/>
            <w:vAlign w:val="center"/>
          </w:tcPr>
          <w:p>
            <w:pPr>
              <w:overflowPunct w:val="0"/>
              <w:adjustRightInd w:val="0"/>
              <w:jc w:val="center"/>
              <w:rPr>
                <w:rFonts w:hint="eastAsia" w:ascii="宋体" w:hAnsi="宋体" w:eastAsia="宋体" w:cs="宋体"/>
                <w:sz w:val="21"/>
                <w:szCs w:val="21"/>
                <w:lang w:val="en-US" w:eastAsia="zh-CN"/>
              </w:rPr>
            </w:pPr>
            <w:r>
              <w:rPr>
                <w:rFonts w:hint="eastAsia" w:ascii="宋体" w:hAnsi="宋体" w:eastAsia="宋体" w:cs="宋体"/>
                <w:sz w:val="21"/>
                <w:szCs w:val="21"/>
                <w:lang w:eastAsia="zh-CN"/>
              </w:rPr>
              <w:t>土木建筑大类</w:t>
            </w:r>
            <w:r>
              <w:rPr>
                <w:rFonts w:hint="eastAsia" w:ascii="宋体" w:hAnsi="宋体" w:eastAsia="宋体" w:cs="宋体"/>
                <w:sz w:val="21"/>
                <w:szCs w:val="21"/>
                <w:lang w:val="en-US" w:eastAsia="zh-CN"/>
              </w:rPr>
              <w:t>(64)</w:t>
            </w:r>
          </w:p>
        </w:tc>
        <w:tc>
          <w:tcPr>
            <w:tcW w:w="1551" w:type="dxa"/>
            <w:vAlign w:val="center"/>
          </w:tcPr>
          <w:p>
            <w:pPr>
              <w:overflowPunct w:val="0"/>
              <w:adjustRightInd w:val="0"/>
              <w:rPr>
                <w:rFonts w:hint="eastAsia" w:ascii="宋体" w:hAnsi="宋体" w:eastAsia="宋体" w:cs="宋体"/>
                <w:sz w:val="21"/>
                <w:szCs w:val="21"/>
              </w:rPr>
            </w:pPr>
            <w:r>
              <w:rPr>
                <w:rFonts w:hint="eastAsia" w:ascii="宋体" w:hAnsi="宋体" w:eastAsia="宋体" w:cs="宋体"/>
                <w:sz w:val="21"/>
                <w:szCs w:val="21"/>
                <w:lang w:eastAsia="zh-CN"/>
              </w:rPr>
              <w:t>建筑</w:t>
            </w:r>
            <w:r>
              <w:rPr>
                <w:rFonts w:hint="eastAsia" w:ascii="宋体" w:hAnsi="宋体" w:eastAsia="宋体" w:cs="宋体"/>
                <w:sz w:val="21"/>
                <w:szCs w:val="21"/>
              </w:rPr>
              <w:t>工程造价</w:t>
            </w:r>
          </w:p>
          <w:p>
            <w:pPr>
              <w:overflowPunct w:val="0"/>
              <w:adjustRightInd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(64</w:t>
            </w:r>
            <w:r>
              <w:rPr>
                <w:rFonts w:hint="eastAsia" w:ascii="宋体" w:hAnsi="宋体" w:eastAsia="宋体" w:cs="宋体"/>
                <w:sz w:val="21"/>
                <w:szCs w:val="21"/>
              </w:rPr>
              <w:t>050</w:t>
            </w:r>
            <w:r>
              <w:rPr>
                <w:rFonts w:hint="eastAsia" w:ascii="宋体" w:hAnsi="宋体" w:eastAsia="宋体" w:cs="宋体"/>
                <w:sz w:val="21"/>
                <w:szCs w:val="21"/>
                <w:lang w:val="en-US" w:eastAsia="zh-CN"/>
              </w:rPr>
              <w:t>1)</w:t>
            </w:r>
          </w:p>
        </w:tc>
        <w:tc>
          <w:tcPr>
            <w:tcW w:w="1510" w:type="dxa"/>
            <w:vAlign w:val="center"/>
          </w:tcPr>
          <w:p>
            <w:pPr>
              <w:pStyle w:val="91"/>
              <w:rPr>
                <w:rFonts w:hint="eastAsia" w:ascii="宋体" w:hAnsi="宋体" w:eastAsia="宋体" w:cs="宋体"/>
                <w:sz w:val="21"/>
                <w:szCs w:val="21"/>
              </w:rPr>
            </w:pPr>
            <w:r>
              <w:rPr>
                <w:rFonts w:hint="eastAsia" w:ascii="宋体" w:hAnsi="宋体" w:eastAsia="宋体" w:cs="宋体"/>
                <w:sz w:val="21"/>
                <w:szCs w:val="21"/>
              </w:rPr>
              <w:t>土木建筑工程技术人员（2-02-21-03）</w:t>
            </w:r>
          </w:p>
          <w:p>
            <w:pPr>
              <w:overflowPunct w:val="0"/>
              <w:adjustRightInd w:val="0"/>
              <w:rPr>
                <w:rFonts w:hint="eastAsia" w:ascii="宋体" w:hAnsi="宋体" w:eastAsia="宋体" w:cs="宋体"/>
                <w:sz w:val="21"/>
                <w:szCs w:val="21"/>
              </w:rPr>
            </w:pPr>
          </w:p>
        </w:tc>
        <w:tc>
          <w:tcPr>
            <w:tcW w:w="1682" w:type="dxa"/>
            <w:vAlign w:val="center"/>
          </w:tcPr>
          <w:p>
            <w:pPr>
              <w:overflowPunct w:val="0"/>
              <w:adjustRightInd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计算、设计建筑结构并编制成本概算、施工计划和规格说明</w:t>
            </w:r>
          </w:p>
        </w:tc>
        <w:tc>
          <w:tcPr>
            <w:tcW w:w="2478" w:type="dxa"/>
            <w:vAlign w:val="center"/>
          </w:tcPr>
          <w:p>
            <w:pPr>
              <w:pStyle w:val="91"/>
              <w:rPr>
                <w:rFonts w:hint="eastAsia" w:ascii="宋体" w:hAnsi="宋体" w:eastAsia="宋体" w:cs="宋体"/>
                <w:sz w:val="21"/>
                <w:szCs w:val="21"/>
              </w:rPr>
            </w:pPr>
            <w:r>
              <w:rPr>
                <w:rFonts w:hint="eastAsia" w:ascii="宋体" w:hAnsi="宋体" w:eastAsia="宋体" w:cs="宋体"/>
                <w:sz w:val="21"/>
                <w:szCs w:val="21"/>
              </w:rPr>
              <w:t>制图员</w:t>
            </w:r>
          </w:p>
          <w:p>
            <w:pPr>
              <w:overflowPunct w:val="0"/>
              <w:adjustRightInd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CAD技能证书</w:t>
            </w:r>
          </w:p>
          <w:p>
            <w:pPr>
              <w:overflowPunct w:val="0"/>
              <w:adjustRightInd w:val="0"/>
              <w:rPr>
                <w:rFonts w:hint="eastAsia"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lang w:val="en-US" w:eastAsia="zh-CN"/>
              </w:rPr>
              <w:t>1+X建筑工程识图（</w:t>
            </w:r>
            <w:r>
              <w:rPr>
                <w:rFonts w:hint="eastAsia" w:asciiTheme="majorEastAsia" w:hAnsiTheme="majorEastAsia" w:eastAsiaTheme="majorEastAsia"/>
                <w:color w:val="000000"/>
                <w:sz w:val="21"/>
                <w:szCs w:val="21"/>
              </w:rPr>
              <w:t>初级</w:t>
            </w:r>
            <w:r>
              <w:rPr>
                <w:rFonts w:hint="eastAsia" w:asciiTheme="majorEastAsia" w:hAnsiTheme="majorEastAsia" w:eastAsiaTheme="majorEastAsia"/>
                <w:color w:val="000000"/>
                <w:sz w:val="21"/>
                <w:szCs w:val="21"/>
                <w:lang w:val="en-US" w:eastAsia="zh-CN"/>
              </w:rPr>
              <w:t>）</w:t>
            </w:r>
          </w:p>
          <w:p>
            <w:pPr>
              <w:overflowPunct w:val="0"/>
              <w:adjustRightInd w:val="0"/>
              <w:rPr>
                <w:rFonts w:hint="eastAsia" w:asciiTheme="majorEastAsia" w:hAnsiTheme="majorEastAsia" w:eastAsiaTheme="majorEastAsia"/>
                <w:color w:val="000000"/>
                <w:sz w:val="21"/>
                <w:szCs w:val="21"/>
                <w:lang w:val="en-US" w:eastAsia="zh-CN"/>
              </w:rPr>
            </w:pPr>
            <w:r>
              <w:rPr>
                <w:rFonts w:hint="eastAsia" w:asciiTheme="majorEastAsia" w:hAnsiTheme="majorEastAsia" w:eastAsiaTheme="majorEastAsia"/>
                <w:color w:val="000000"/>
                <w:sz w:val="21"/>
                <w:szCs w:val="21"/>
              </w:rPr>
              <w:t>建筑岗位资格证书</w:t>
            </w:r>
          </w:p>
        </w:tc>
      </w:tr>
    </w:tbl>
    <w:p>
      <w:pPr>
        <w:spacing w:line="360" w:lineRule="auto"/>
        <w:ind w:firstLine="560" w:firstLineChars="200"/>
        <w:rPr>
          <w:rFonts w:asciiTheme="majorEastAsia" w:hAnsiTheme="majorEastAsia" w:eastAsiaTheme="majorEastAsia"/>
          <w:color w:val="000000"/>
          <w:sz w:val="28"/>
          <w:szCs w:val="28"/>
        </w:rPr>
      </w:pPr>
      <w:r>
        <w:rPr>
          <w:rFonts w:asciiTheme="majorEastAsia" w:hAnsiTheme="majorEastAsia" w:eastAsiaTheme="majorEastAsia"/>
          <w:color w:val="000000"/>
          <w:sz w:val="28"/>
          <w:szCs w:val="28"/>
        </w:rPr>
        <w:t>其中各种技能证书考核安排如表</w:t>
      </w:r>
      <w:r>
        <w:rPr>
          <w:rFonts w:hint="eastAsia" w:asciiTheme="majorEastAsia" w:hAnsiTheme="majorEastAsia" w:eastAsiaTheme="majorEastAsia"/>
          <w:color w:val="000000"/>
          <w:sz w:val="28"/>
          <w:szCs w:val="28"/>
        </w:rPr>
        <w:t>2所示。</w:t>
      </w:r>
    </w:p>
    <w:p>
      <w:pPr>
        <w:spacing w:line="360" w:lineRule="auto"/>
        <w:ind w:firstLine="420" w:firstLineChars="200"/>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表</w:t>
      </w:r>
      <w:r>
        <w:rPr>
          <w:rFonts w:hint="eastAsia" w:asciiTheme="majorEastAsia" w:hAnsiTheme="majorEastAsia" w:eastAsiaTheme="majorEastAsia"/>
          <w:color w:val="000000"/>
          <w:sz w:val="21"/>
          <w:szCs w:val="21"/>
        </w:rPr>
        <w:t xml:space="preserve">2 </w:t>
      </w:r>
      <w:r>
        <w:rPr>
          <w:rFonts w:asciiTheme="majorEastAsia" w:hAnsiTheme="majorEastAsia" w:eastAsiaTheme="majorEastAsia"/>
          <w:color w:val="000000"/>
          <w:sz w:val="21"/>
          <w:szCs w:val="21"/>
        </w:rPr>
        <w:t>各种技能证书考核安排</w:t>
      </w:r>
    </w:p>
    <w:tbl>
      <w:tblPr>
        <w:tblStyle w:val="2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410"/>
        <w:gridCol w:w="1134"/>
        <w:gridCol w:w="1276"/>
        <w:gridCol w:w="992"/>
        <w:gridCol w:w="851"/>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vMerge w:val="restart"/>
            <w:vAlign w:val="center"/>
          </w:tcPr>
          <w:p>
            <w:pPr>
              <w:spacing w:line="288" w:lineRule="auto"/>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序号</w:t>
            </w:r>
          </w:p>
        </w:tc>
        <w:tc>
          <w:tcPr>
            <w:tcW w:w="2410" w:type="dxa"/>
            <w:vMerge w:val="restart"/>
            <w:vAlign w:val="center"/>
          </w:tcPr>
          <w:p>
            <w:pPr>
              <w:spacing w:line="288" w:lineRule="auto"/>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证书名称</w:t>
            </w:r>
          </w:p>
        </w:tc>
        <w:tc>
          <w:tcPr>
            <w:tcW w:w="1134" w:type="dxa"/>
            <w:vMerge w:val="restart"/>
            <w:vAlign w:val="center"/>
          </w:tcPr>
          <w:p>
            <w:pPr>
              <w:spacing w:line="288" w:lineRule="auto"/>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等级要求</w:t>
            </w:r>
          </w:p>
        </w:tc>
        <w:tc>
          <w:tcPr>
            <w:tcW w:w="1276" w:type="dxa"/>
            <w:vMerge w:val="restart"/>
            <w:vAlign w:val="center"/>
          </w:tcPr>
          <w:p>
            <w:pPr>
              <w:spacing w:line="288" w:lineRule="auto"/>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考核</w:t>
            </w:r>
          </w:p>
          <w:p>
            <w:pPr>
              <w:spacing w:line="288" w:lineRule="auto"/>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学期</w:t>
            </w:r>
          </w:p>
        </w:tc>
        <w:tc>
          <w:tcPr>
            <w:tcW w:w="1843" w:type="dxa"/>
            <w:gridSpan w:val="2"/>
            <w:vAlign w:val="center"/>
          </w:tcPr>
          <w:p>
            <w:pPr>
              <w:spacing w:line="288" w:lineRule="auto"/>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类型</w:t>
            </w:r>
          </w:p>
        </w:tc>
        <w:tc>
          <w:tcPr>
            <w:tcW w:w="567" w:type="dxa"/>
            <w:vMerge w:val="restart"/>
            <w:vAlign w:val="center"/>
          </w:tcPr>
          <w:p>
            <w:pPr>
              <w:spacing w:line="288" w:lineRule="auto"/>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134" w:type="dxa"/>
            <w:vMerge w:val="continue"/>
            <w:vAlign w:val="center"/>
          </w:tcPr>
          <w:p>
            <w:pPr>
              <w:spacing w:line="288" w:lineRule="auto"/>
              <w:jc w:val="center"/>
              <w:rPr>
                <w:rFonts w:asciiTheme="majorEastAsia" w:hAnsiTheme="majorEastAsia" w:eastAsiaTheme="majorEastAsia"/>
                <w:color w:val="000000"/>
                <w:sz w:val="21"/>
                <w:szCs w:val="21"/>
              </w:rPr>
            </w:pPr>
          </w:p>
        </w:tc>
        <w:tc>
          <w:tcPr>
            <w:tcW w:w="2410" w:type="dxa"/>
            <w:vMerge w:val="continue"/>
            <w:vAlign w:val="center"/>
          </w:tcPr>
          <w:p>
            <w:pPr>
              <w:spacing w:line="288" w:lineRule="auto"/>
              <w:jc w:val="center"/>
              <w:rPr>
                <w:rFonts w:asciiTheme="majorEastAsia" w:hAnsiTheme="majorEastAsia" w:eastAsiaTheme="majorEastAsia"/>
                <w:color w:val="000000"/>
                <w:sz w:val="21"/>
                <w:szCs w:val="21"/>
              </w:rPr>
            </w:pPr>
          </w:p>
        </w:tc>
        <w:tc>
          <w:tcPr>
            <w:tcW w:w="1134" w:type="dxa"/>
            <w:vMerge w:val="continue"/>
            <w:vAlign w:val="center"/>
          </w:tcPr>
          <w:p>
            <w:pPr>
              <w:spacing w:line="288" w:lineRule="auto"/>
              <w:jc w:val="center"/>
              <w:rPr>
                <w:rFonts w:asciiTheme="majorEastAsia" w:hAnsiTheme="majorEastAsia" w:eastAsiaTheme="majorEastAsia"/>
                <w:color w:val="000000"/>
                <w:sz w:val="21"/>
                <w:szCs w:val="21"/>
              </w:rPr>
            </w:pPr>
          </w:p>
        </w:tc>
        <w:tc>
          <w:tcPr>
            <w:tcW w:w="1276" w:type="dxa"/>
            <w:vMerge w:val="continue"/>
            <w:vAlign w:val="center"/>
          </w:tcPr>
          <w:p>
            <w:pPr>
              <w:spacing w:line="288" w:lineRule="auto"/>
              <w:jc w:val="center"/>
              <w:rPr>
                <w:rFonts w:asciiTheme="majorEastAsia" w:hAnsiTheme="majorEastAsia" w:eastAsiaTheme="majorEastAsia"/>
                <w:color w:val="000000"/>
                <w:sz w:val="21"/>
                <w:szCs w:val="21"/>
              </w:rPr>
            </w:pPr>
          </w:p>
        </w:tc>
        <w:tc>
          <w:tcPr>
            <w:tcW w:w="992" w:type="dxa"/>
            <w:vAlign w:val="center"/>
          </w:tcPr>
          <w:p>
            <w:pPr>
              <w:spacing w:line="288" w:lineRule="auto"/>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必考</w:t>
            </w:r>
          </w:p>
        </w:tc>
        <w:tc>
          <w:tcPr>
            <w:tcW w:w="851" w:type="dxa"/>
            <w:vAlign w:val="center"/>
          </w:tcPr>
          <w:p>
            <w:pPr>
              <w:spacing w:line="288" w:lineRule="auto"/>
              <w:jc w:val="center"/>
              <w:rPr>
                <w:rFonts w:hint="eastAsia" w:asciiTheme="majorEastAsia" w:hAnsiTheme="majorEastAsia" w:eastAsiaTheme="majorEastAsia"/>
                <w:color w:val="000000"/>
                <w:sz w:val="21"/>
                <w:szCs w:val="21"/>
                <w:lang w:eastAsia="zh-CN"/>
              </w:rPr>
            </w:pPr>
            <w:r>
              <w:rPr>
                <w:rFonts w:hint="eastAsia" w:asciiTheme="majorEastAsia" w:hAnsiTheme="majorEastAsia" w:eastAsiaTheme="majorEastAsia"/>
                <w:color w:val="000000"/>
                <w:sz w:val="21"/>
                <w:szCs w:val="21"/>
                <w:lang w:eastAsia="zh-CN"/>
              </w:rPr>
              <w:t>选考</w:t>
            </w:r>
          </w:p>
        </w:tc>
        <w:tc>
          <w:tcPr>
            <w:tcW w:w="567" w:type="dxa"/>
            <w:vMerge w:val="continue"/>
            <w:vAlign w:val="center"/>
          </w:tcPr>
          <w:p>
            <w:pPr>
              <w:spacing w:line="288" w:lineRule="auto"/>
              <w:jc w:val="center"/>
              <w:rPr>
                <w:rFonts w:asciiTheme="majorEastAsia" w:hAnsiTheme="majorEastAsia" w:eastAsia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4" w:type="dxa"/>
            <w:vAlign w:val="center"/>
          </w:tcPr>
          <w:p>
            <w:pPr>
              <w:spacing w:line="288" w:lineRule="auto"/>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1</w:t>
            </w:r>
          </w:p>
        </w:tc>
        <w:tc>
          <w:tcPr>
            <w:tcW w:w="2410" w:type="dxa"/>
            <w:vAlign w:val="center"/>
          </w:tcPr>
          <w:p>
            <w:pPr>
              <w:spacing w:line="288"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计算机等级证书</w:t>
            </w:r>
          </w:p>
        </w:tc>
        <w:tc>
          <w:tcPr>
            <w:tcW w:w="1134" w:type="dxa"/>
            <w:vAlign w:val="center"/>
          </w:tcPr>
          <w:p>
            <w:pPr>
              <w:spacing w:line="288" w:lineRule="auto"/>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初级</w:t>
            </w:r>
          </w:p>
        </w:tc>
        <w:tc>
          <w:tcPr>
            <w:tcW w:w="1276" w:type="dxa"/>
            <w:vAlign w:val="center"/>
          </w:tcPr>
          <w:p>
            <w:pPr>
              <w:spacing w:line="288" w:lineRule="auto"/>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1</w:t>
            </w:r>
          </w:p>
        </w:tc>
        <w:tc>
          <w:tcPr>
            <w:tcW w:w="992" w:type="dxa"/>
            <w:vAlign w:val="center"/>
          </w:tcPr>
          <w:p>
            <w:pPr>
              <w:spacing w:line="288" w:lineRule="auto"/>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w:t>
            </w:r>
          </w:p>
        </w:tc>
        <w:tc>
          <w:tcPr>
            <w:tcW w:w="851" w:type="dxa"/>
            <w:vAlign w:val="center"/>
          </w:tcPr>
          <w:p>
            <w:pPr>
              <w:spacing w:line="288" w:lineRule="auto"/>
              <w:jc w:val="center"/>
              <w:rPr>
                <w:rFonts w:asciiTheme="majorEastAsia" w:hAnsiTheme="majorEastAsia" w:eastAsiaTheme="majorEastAsia"/>
                <w:color w:val="000000"/>
                <w:sz w:val="21"/>
                <w:szCs w:val="21"/>
              </w:rPr>
            </w:pPr>
          </w:p>
        </w:tc>
        <w:tc>
          <w:tcPr>
            <w:tcW w:w="567" w:type="dxa"/>
            <w:vAlign w:val="center"/>
          </w:tcPr>
          <w:p>
            <w:pPr>
              <w:spacing w:line="288" w:lineRule="auto"/>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2</w:t>
            </w:r>
          </w:p>
        </w:tc>
      </w:tr>
    </w:tbl>
    <w:p>
      <w:pPr>
        <w:overflowPunct w:val="0"/>
        <w:adjustRightInd w:val="0"/>
        <w:snapToGrid w:val="0"/>
        <w:jc w:val="both"/>
        <w:rPr>
          <w:rFonts w:hint="eastAsia" w:ascii="宋体" w:hAnsi="宋体" w:eastAsia="宋体" w:cs="宋体"/>
          <w:sz w:val="30"/>
          <w:szCs w:val="30"/>
        </w:rPr>
        <w:sectPr>
          <w:footerReference r:id="rId3" w:type="default"/>
          <w:pgSz w:w="11906" w:h="16838"/>
          <w:pgMar w:top="1440" w:right="1800" w:bottom="1440" w:left="1800" w:header="851" w:footer="992" w:gutter="0"/>
          <w:cols w:space="425" w:num="1"/>
          <w:docGrid w:type="lines" w:linePitch="312" w:charSpace="0"/>
        </w:sectPr>
      </w:pPr>
    </w:p>
    <w:tbl>
      <w:tblPr>
        <w:tblStyle w:val="2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2410"/>
        <w:gridCol w:w="1134"/>
        <w:gridCol w:w="1276"/>
        <w:gridCol w:w="992"/>
        <w:gridCol w:w="851"/>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134" w:type="dxa"/>
            <w:vAlign w:val="center"/>
          </w:tcPr>
          <w:p>
            <w:pPr>
              <w:spacing w:line="288" w:lineRule="auto"/>
              <w:jc w:val="center"/>
              <w:rPr>
                <w:rFonts w:asciiTheme="majorEastAsia" w:hAnsiTheme="majorEastAsia" w:eastAsiaTheme="majorEastAsia"/>
                <w:color w:val="000000"/>
                <w:sz w:val="21"/>
                <w:szCs w:val="21"/>
              </w:rPr>
            </w:pPr>
            <w:bookmarkStart w:id="0" w:name="_Toc15744636"/>
            <w:r>
              <w:rPr>
                <w:rFonts w:hint="eastAsia" w:asciiTheme="majorEastAsia" w:hAnsiTheme="majorEastAsia" w:eastAsiaTheme="majorEastAsia"/>
                <w:color w:val="000000"/>
                <w:sz w:val="21"/>
                <w:szCs w:val="21"/>
              </w:rPr>
              <w:t>2</w:t>
            </w:r>
          </w:p>
        </w:tc>
        <w:tc>
          <w:tcPr>
            <w:tcW w:w="2410" w:type="dxa"/>
            <w:vAlign w:val="center"/>
          </w:tcPr>
          <w:p>
            <w:pPr>
              <w:spacing w:line="288" w:lineRule="auto"/>
              <w:jc w:val="center"/>
              <w:rPr>
                <w:rFonts w:hint="eastAsia" w:asciiTheme="majorEastAsia" w:hAnsiTheme="majorEastAsia" w:eastAsiaTheme="majorEastAsia"/>
                <w:color w:val="FF0000"/>
                <w:sz w:val="21"/>
                <w:szCs w:val="21"/>
                <w:lang w:eastAsia="zh-CN"/>
              </w:rPr>
            </w:pPr>
            <w:r>
              <w:rPr>
                <w:rFonts w:hint="eastAsia" w:asciiTheme="majorEastAsia" w:hAnsiTheme="majorEastAsia" w:eastAsiaTheme="majorEastAsia"/>
                <w:color w:val="000000"/>
                <w:sz w:val="21"/>
                <w:szCs w:val="21"/>
                <w:lang w:eastAsia="zh-CN"/>
              </w:rPr>
              <w:t>制图员</w:t>
            </w:r>
          </w:p>
        </w:tc>
        <w:tc>
          <w:tcPr>
            <w:tcW w:w="1134" w:type="dxa"/>
            <w:vAlign w:val="center"/>
          </w:tcPr>
          <w:p>
            <w:pPr>
              <w:spacing w:line="288" w:lineRule="auto"/>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中级</w:t>
            </w:r>
          </w:p>
        </w:tc>
        <w:tc>
          <w:tcPr>
            <w:tcW w:w="1276" w:type="dxa"/>
            <w:vAlign w:val="center"/>
          </w:tcPr>
          <w:p>
            <w:pPr>
              <w:spacing w:line="288" w:lineRule="auto"/>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1、2</w:t>
            </w:r>
          </w:p>
        </w:tc>
        <w:tc>
          <w:tcPr>
            <w:tcW w:w="992" w:type="dxa"/>
            <w:vAlign w:val="center"/>
          </w:tcPr>
          <w:p>
            <w:pPr>
              <w:spacing w:line="288" w:lineRule="auto"/>
              <w:jc w:val="center"/>
              <w:rPr>
                <w:rFonts w:asciiTheme="majorEastAsia" w:hAnsiTheme="majorEastAsia" w:eastAsiaTheme="majorEastAsia"/>
                <w:color w:val="000000"/>
                <w:sz w:val="21"/>
                <w:szCs w:val="21"/>
              </w:rPr>
            </w:pPr>
          </w:p>
        </w:tc>
        <w:tc>
          <w:tcPr>
            <w:tcW w:w="851" w:type="dxa"/>
            <w:vAlign w:val="center"/>
          </w:tcPr>
          <w:p>
            <w:pPr>
              <w:spacing w:line="288" w:lineRule="auto"/>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w:t>
            </w:r>
          </w:p>
        </w:tc>
        <w:tc>
          <w:tcPr>
            <w:tcW w:w="567" w:type="dxa"/>
            <w:vAlign w:val="center"/>
          </w:tcPr>
          <w:p>
            <w:pPr>
              <w:spacing w:line="288" w:lineRule="auto"/>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134" w:type="dxa"/>
            <w:vAlign w:val="center"/>
          </w:tcPr>
          <w:p>
            <w:pPr>
              <w:spacing w:line="288" w:lineRule="auto"/>
              <w:jc w:val="center"/>
              <w:rPr>
                <w:rFonts w:asciiTheme="majorEastAsia" w:hAnsiTheme="majorEastAsia" w:eastAsiaTheme="majorEastAsia"/>
                <w:color w:val="000000"/>
                <w:sz w:val="21"/>
                <w:szCs w:val="21"/>
              </w:rPr>
            </w:pPr>
            <w:r>
              <w:rPr>
                <w:rFonts w:asciiTheme="majorEastAsia" w:hAnsiTheme="majorEastAsia" w:eastAsiaTheme="majorEastAsia"/>
                <w:color w:val="000000"/>
                <w:sz w:val="21"/>
                <w:szCs w:val="21"/>
              </w:rPr>
              <w:t>3</w:t>
            </w:r>
          </w:p>
        </w:tc>
        <w:tc>
          <w:tcPr>
            <w:tcW w:w="2410" w:type="dxa"/>
            <w:vAlign w:val="center"/>
          </w:tcPr>
          <w:p>
            <w:pPr>
              <w:spacing w:line="288" w:lineRule="auto"/>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CAD技能证书</w:t>
            </w:r>
          </w:p>
        </w:tc>
        <w:tc>
          <w:tcPr>
            <w:tcW w:w="1134" w:type="dxa"/>
            <w:vAlign w:val="center"/>
          </w:tcPr>
          <w:p>
            <w:pPr>
              <w:spacing w:line="288" w:lineRule="auto"/>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中级</w:t>
            </w:r>
          </w:p>
        </w:tc>
        <w:tc>
          <w:tcPr>
            <w:tcW w:w="1276" w:type="dxa"/>
          </w:tcPr>
          <w:p>
            <w:pPr>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3、4</w:t>
            </w:r>
          </w:p>
        </w:tc>
        <w:tc>
          <w:tcPr>
            <w:tcW w:w="992" w:type="dxa"/>
            <w:vAlign w:val="center"/>
          </w:tcPr>
          <w:p>
            <w:pPr>
              <w:spacing w:line="288" w:lineRule="auto"/>
              <w:jc w:val="center"/>
              <w:rPr>
                <w:rFonts w:asciiTheme="majorEastAsia" w:hAnsiTheme="majorEastAsia" w:eastAsiaTheme="majorEastAsia"/>
                <w:color w:val="000000"/>
                <w:sz w:val="21"/>
                <w:szCs w:val="21"/>
              </w:rPr>
            </w:pPr>
          </w:p>
        </w:tc>
        <w:tc>
          <w:tcPr>
            <w:tcW w:w="851" w:type="dxa"/>
            <w:vAlign w:val="center"/>
          </w:tcPr>
          <w:p>
            <w:pPr>
              <w:spacing w:line="288" w:lineRule="auto"/>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w:t>
            </w:r>
          </w:p>
        </w:tc>
        <w:tc>
          <w:tcPr>
            <w:tcW w:w="567" w:type="dxa"/>
            <w:vAlign w:val="center"/>
          </w:tcPr>
          <w:p>
            <w:pPr>
              <w:spacing w:line="288" w:lineRule="auto"/>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134" w:type="dxa"/>
            <w:vAlign w:val="center"/>
          </w:tcPr>
          <w:p>
            <w:pPr>
              <w:spacing w:line="288" w:lineRule="auto"/>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4</w:t>
            </w:r>
          </w:p>
        </w:tc>
        <w:tc>
          <w:tcPr>
            <w:tcW w:w="2410" w:type="dxa"/>
            <w:vAlign w:val="center"/>
          </w:tcPr>
          <w:p>
            <w:pPr>
              <w:spacing w:line="288" w:lineRule="auto"/>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lang w:val="en-US" w:eastAsia="zh-CN"/>
              </w:rPr>
              <w:t>1+X建筑工程识图</w:t>
            </w:r>
            <w:r>
              <w:rPr>
                <w:rFonts w:hint="eastAsia" w:asciiTheme="majorEastAsia" w:hAnsiTheme="majorEastAsia" w:eastAsiaTheme="majorEastAsia"/>
                <w:color w:val="000000"/>
                <w:sz w:val="21"/>
                <w:szCs w:val="21"/>
              </w:rPr>
              <w:t>初级</w:t>
            </w:r>
          </w:p>
        </w:tc>
        <w:tc>
          <w:tcPr>
            <w:tcW w:w="1134" w:type="dxa"/>
            <w:vAlign w:val="center"/>
          </w:tcPr>
          <w:p>
            <w:pPr>
              <w:spacing w:line="288" w:lineRule="auto"/>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初级</w:t>
            </w:r>
          </w:p>
        </w:tc>
        <w:tc>
          <w:tcPr>
            <w:tcW w:w="1276" w:type="dxa"/>
          </w:tcPr>
          <w:p>
            <w:pPr>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3、4</w:t>
            </w:r>
          </w:p>
        </w:tc>
        <w:tc>
          <w:tcPr>
            <w:tcW w:w="992" w:type="dxa"/>
            <w:vAlign w:val="center"/>
          </w:tcPr>
          <w:p>
            <w:pPr>
              <w:spacing w:line="288" w:lineRule="auto"/>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w:t>
            </w:r>
          </w:p>
        </w:tc>
        <w:tc>
          <w:tcPr>
            <w:tcW w:w="851" w:type="dxa"/>
            <w:vAlign w:val="center"/>
          </w:tcPr>
          <w:p>
            <w:pPr>
              <w:spacing w:line="288" w:lineRule="auto"/>
              <w:jc w:val="center"/>
              <w:rPr>
                <w:rFonts w:asciiTheme="majorEastAsia" w:hAnsiTheme="majorEastAsia" w:eastAsiaTheme="majorEastAsia"/>
                <w:color w:val="000000"/>
                <w:sz w:val="21"/>
                <w:szCs w:val="21"/>
              </w:rPr>
            </w:pPr>
          </w:p>
        </w:tc>
        <w:tc>
          <w:tcPr>
            <w:tcW w:w="567" w:type="dxa"/>
            <w:vAlign w:val="center"/>
          </w:tcPr>
          <w:p>
            <w:pPr>
              <w:spacing w:line="288" w:lineRule="auto"/>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134" w:type="dxa"/>
            <w:vAlign w:val="center"/>
          </w:tcPr>
          <w:p>
            <w:pPr>
              <w:spacing w:line="380" w:lineRule="exact"/>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5</w:t>
            </w:r>
          </w:p>
        </w:tc>
        <w:tc>
          <w:tcPr>
            <w:tcW w:w="2410" w:type="dxa"/>
            <w:vAlign w:val="center"/>
          </w:tcPr>
          <w:p>
            <w:pPr>
              <w:spacing w:line="288" w:lineRule="auto"/>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建筑岗位资格证书</w:t>
            </w:r>
          </w:p>
        </w:tc>
        <w:tc>
          <w:tcPr>
            <w:tcW w:w="1134" w:type="dxa"/>
            <w:vAlign w:val="center"/>
          </w:tcPr>
          <w:p>
            <w:pPr>
              <w:spacing w:line="380" w:lineRule="exact"/>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初级</w:t>
            </w:r>
          </w:p>
        </w:tc>
        <w:tc>
          <w:tcPr>
            <w:tcW w:w="1276" w:type="dxa"/>
          </w:tcPr>
          <w:p>
            <w:pPr>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5、6</w:t>
            </w:r>
          </w:p>
        </w:tc>
        <w:tc>
          <w:tcPr>
            <w:tcW w:w="992" w:type="dxa"/>
            <w:vAlign w:val="center"/>
          </w:tcPr>
          <w:p>
            <w:pPr>
              <w:spacing w:line="380" w:lineRule="exact"/>
              <w:jc w:val="center"/>
              <w:rPr>
                <w:rFonts w:asciiTheme="majorEastAsia" w:hAnsiTheme="majorEastAsia" w:eastAsiaTheme="majorEastAsia"/>
                <w:color w:val="000000"/>
                <w:sz w:val="21"/>
                <w:szCs w:val="21"/>
              </w:rPr>
            </w:pPr>
          </w:p>
        </w:tc>
        <w:tc>
          <w:tcPr>
            <w:tcW w:w="851" w:type="dxa"/>
            <w:vAlign w:val="center"/>
          </w:tcPr>
          <w:p>
            <w:pPr>
              <w:spacing w:line="380" w:lineRule="exact"/>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w:t>
            </w:r>
          </w:p>
        </w:tc>
        <w:tc>
          <w:tcPr>
            <w:tcW w:w="567" w:type="dxa"/>
            <w:vAlign w:val="center"/>
          </w:tcPr>
          <w:p>
            <w:pPr>
              <w:spacing w:line="288" w:lineRule="auto"/>
              <w:jc w:val="center"/>
              <w:rPr>
                <w:rFonts w:asciiTheme="majorEastAsia" w:hAnsiTheme="majorEastAsia" w:eastAsiaTheme="majorEastAsia"/>
                <w:color w:val="000000"/>
                <w:sz w:val="21"/>
                <w:szCs w:val="21"/>
              </w:rPr>
            </w:pPr>
            <w:r>
              <w:rPr>
                <w:rFonts w:hint="eastAsia" w:asciiTheme="majorEastAsia" w:hAnsiTheme="majorEastAsia" w:eastAsiaTheme="majorEastAsia"/>
                <w:color w:val="000000"/>
                <w:sz w:val="21"/>
                <w:szCs w:val="21"/>
              </w:rPr>
              <w:t>2</w:t>
            </w:r>
          </w:p>
        </w:tc>
      </w:tr>
      <w:bookmarkEnd w:id="0"/>
    </w:tbl>
    <w:p>
      <w:pPr>
        <w:overflowPunct w:val="0"/>
        <w:adjustRightInd w:val="0"/>
        <w:rPr>
          <w:rFonts w:cs="宋体" w:asciiTheme="majorEastAsia" w:hAnsiTheme="majorEastAsia" w:eastAsiaTheme="majorEastAsia"/>
          <w:color w:val="FF0000"/>
          <w:sz w:val="28"/>
          <w:szCs w:val="28"/>
        </w:rPr>
      </w:pPr>
      <w:bookmarkStart w:id="1" w:name="_Toc15744637"/>
    </w:p>
    <w:p>
      <w:pPr>
        <w:overflowPunct w:val="0"/>
        <w:adjustRightInd w:val="0"/>
        <w:ind w:firstLine="640" w:firstLineChars="200"/>
        <w:outlineLvl w:val="0"/>
        <w:rPr>
          <w:rFonts w:eastAsia="黑体"/>
          <w:szCs w:val="32"/>
        </w:rPr>
      </w:pPr>
      <w:r>
        <w:rPr>
          <w:rFonts w:eastAsia="黑体"/>
          <w:szCs w:val="32"/>
        </w:rPr>
        <w:t>五、培养目标与培养规格</w:t>
      </w:r>
      <w:bookmarkEnd w:id="1"/>
    </w:p>
    <w:p>
      <w:pPr>
        <w:overflowPunct w:val="0"/>
        <w:adjustRightInd w:val="0"/>
        <w:ind w:firstLine="643" w:firstLineChars="200"/>
        <w:outlineLvl w:val="0"/>
        <w:rPr>
          <w:rFonts w:eastAsia="楷体_GB2312"/>
          <w:b/>
          <w:szCs w:val="32"/>
        </w:rPr>
      </w:pPr>
      <w:bookmarkStart w:id="2" w:name="_Toc15744638"/>
      <w:r>
        <w:rPr>
          <w:rFonts w:eastAsia="楷体_GB2312"/>
          <w:b/>
          <w:szCs w:val="32"/>
        </w:rPr>
        <w:t>（一）培养目标</w:t>
      </w:r>
      <w:bookmarkEnd w:id="2"/>
    </w:p>
    <w:p>
      <w:pPr>
        <w:spacing w:line="360" w:lineRule="auto"/>
        <w:ind w:firstLine="560" w:firstLineChars="200"/>
        <w:rPr>
          <w:rFonts w:ascii="宋体" w:hAnsi="宋体"/>
          <w:color w:val="000000"/>
          <w:szCs w:val="21"/>
        </w:rPr>
      </w:pPr>
      <w:r>
        <w:rPr>
          <w:rFonts w:hint="eastAsia" w:ascii="宋体" w:hAnsi="宋体" w:eastAsia="宋体" w:cs="宋体"/>
          <w:sz w:val="28"/>
          <w:szCs w:val="28"/>
          <w:lang w:eastAsia="zh-CN"/>
        </w:rPr>
        <w:t>本专业培养理想信念鉴定，德、智、体、美、劳全面发展，具有一定的科学文化水平，良好的人文素养、职业道德和创新意识，精益求精的工匠精神，较强的就业能力和可持续发展的能力；掌握本专业知识和技术技能，</w:t>
      </w:r>
      <w:r>
        <w:rPr>
          <w:rFonts w:hint="eastAsia" w:ascii="宋体" w:hAnsi="宋体" w:eastAsia="宋体" w:cs="宋体"/>
          <w:sz w:val="28"/>
          <w:szCs w:val="28"/>
        </w:rPr>
        <w:t>面向</w:t>
      </w:r>
      <w:r>
        <w:rPr>
          <w:rFonts w:hint="eastAsia" w:ascii="宋体" w:hAnsi="宋体" w:eastAsia="宋体" w:cs="宋体"/>
          <w:sz w:val="28"/>
          <w:szCs w:val="28"/>
          <w:lang w:eastAsia="zh-CN"/>
        </w:rPr>
        <w:t>房地产</w:t>
      </w:r>
      <w:r>
        <w:rPr>
          <w:rFonts w:hint="eastAsia" w:ascii="宋体" w:hAnsi="宋体" w:eastAsia="宋体" w:cs="宋体"/>
          <w:sz w:val="28"/>
          <w:szCs w:val="28"/>
        </w:rPr>
        <w:t>、建设监理和建设工程</w:t>
      </w:r>
      <w:r>
        <w:rPr>
          <w:rFonts w:hint="eastAsia" w:ascii="宋体" w:hAnsi="宋体" w:eastAsia="宋体" w:cs="宋体"/>
          <w:sz w:val="28"/>
          <w:szCs w:val="28"/>
          <w:lang w:eastAsia="zh-CN"/>
        </w:rPr>
        <w:t>造价</w:t>
      </w:r>
      <w:r>
        <w:rPr>
          <w:rFonts w:hint="eastAsia" w:ascii="宋体" w:hAnsi="宋体" w:eastAsia="宋体" w:cs="宋体"/>
          <w:sz w:val="28"/>
          <w:szCs w:val="28"/>
        </w:rPr>
        <w:t>咨询行业，</w:t>
      </w:r>
      <w:r>
        <w:rPr>
          <w:rFonts w:hint="eastAsia" w:asciiTheme="majorEastAsia" w:hAnsiTheme="majorEastAsia" w:eastAsiaTheme="majorEastAsia" w:cstheme="majorEastAsia"/>
          <w:color w:val="000000"/>
          <w:sz w:val="28"/>
          <w:szCs w:val="28"/>
          <w:lang w:eastAsia="zh-CN"/>
        </w:rPr>
        <w:t>能够从事</w:t>
      </w:r>
      <w:r>
        <w:rPr>
          <w:rFonts w:hint="eastAsia" w:ascii="宋体" w:hAnsi="宋体" w:eastAsia="宋体" w:cs="宋体"/>
          <w:sz w:val="28"/>
          <w:szCs w:val="28"/>
          <w:lang w:val="en-US" w:eastAsia="zh-CN"/>
        </w:rPr>
        <w:t>计算、设计建筑结构并编制成本概算、施工计划和规格说明</w:t>
      </w:r>
      <w:r>
        <w:rPr>
          <w:rFonts w:hint="eastAsia" w:asciiTheme="majorEastAsia" w:hAnsiTheme="majorEastAsia" w:eastAsiaTheme="majorEastAsia" w:cstheme="majorEastAsia"/>
          <w:color w:val="000000"/>
          <w:sz w:val="28"/>
          <w:szCs w:val="28"/>
        </w:rPr>
        <w:t>的工程造价高素质</w:t>
      </w:r>
      <w:r>
        <w:rPr>
          <w:rFonts w:hint="eastAsia" w:asciiTheme="majorEastAsia" w:hAnsiTheme="majorEastAsia" w:eastAsiaTheme="majorEastAsia" w:cstheme="majorEastAsia"/>
          <w:color w:val="000000"/>
          <w:sz w:val="28"/>
          <w:szCs w:val="28"/>
          <w:lang w:eastAsia="zh-CN"/>
        </w:rPr>
        <w:t>技术</w:t>
      </w:r>
      <w:r>
        <w:rPr>
          <w:rFonts w:hint="eastAsia" w:asciiTheme="majorEastAsia" w:hAnsiTheme="majorEastAsia" w:eastAsiaTheme="majorEastAsia" w:cstheme="majorEastAsia"/>
          <w:color w:val="000000"/>
          <w:sz w:val="28"/>
          <w:szCs w:val="28"/>
        </w:rPr>
        <w:t>技能型人才。</w:t>
      </w:r>
    </w:p>
    <w:p>
      <w:pPr>
        <w:overflowPunct w:val="0"/>
        <w:adjustRightInd w:val="0"/>
        <w:ind w:firstLine="643" w:firstLineChars="200"/>
        <w:outlineLvl w:val="0"/>
        <w:rPr>
          <w:rFonts w:eastAsia="楷体_GB2312"/>
          <w:b/>
          <w:szCs w:val="32"/>
        </w:rPr>
      </w:pPr>
      <w:bookmarkStart w:id="3" w:name="_Toc15744639"/>
      <w:r>
        <w:rPr>
          <w:rFonts w:eastAsia="楷体_GB2312"/>
          <w:b/>
          <w:szCs w:val="32"/>
        </w:rPr>
        <w:t>（二）培养规格</w:t>
      </w:r>
      <w:bookmarkEnd w:id="3"/>
    </w:p>
    <w:p>
      <w:pPr>
        <w:overflowPunct w:val="0"/>
        <w:adjustRightInd w:val="0"/>
        <w:ind w:firstLine="560" w:firstLineChars="200"/>
        <w:outlineLvl w:val="0"/>
        <w:rPr>
          <w:rFonts w:asciiTheme="majorEastAsia" w:hAnsiTheme="majorEastAsia" w:eastAsiaTheme="majorEastAsia"/>
          <w:sz w:val="28"/>
          <w:szCs w:val="28"/>
        </w:rPr>
      </w:pPr>
      <w:r>
        <w:rPr>
          <w:rFonts w:hint="eastAsia" w:asciiTheme="majorEastAsia" w:hAnsiTheme="majorEastAsia" w:eastAsiaTheme="majorEastAsia"/>
          <w:sz w:val="28"/>
          <w:szCs w:val="28"/>
        </w:rPr>
        <w:t>本专业毕业生应在素质、知识和能力方面达到以下要求。</w:t>
      </w:r>
    </w:p>
    <w:p>
      <w:pPr>
        <w:overflowPunct w:val="0"/>
        <w:adjustRightInd w:val="0"/>
        <w:ind w:firstLine="562" w:firstLineChars="200"/>
        <w:rPr>
          <w:rFonts w:asciiTheme="majorEastAsia" w:hAnsiTheme="majorEastAsia" w:eastAsiaTheme="majorEastAsia" w:cstheme="majorEastAsia"/>
          <w:b/>
          <w:sz w:val="28"/>
          <w:szCs w:val="28"/>
        </w:rPr>
      </w:pPr>
      <w:r>
        <w:rPr>
          <w:rFonts w:hint="eastAsia" w:ascii="宋体" w:hAnsi="宋体" w:eastAsia="宋体" w:cs="宋体"/>
          <w:b/>
          <w:sz w:val="28"/>
        </w:rPr>
        <w:t>1</w:t>
      </w:r>
      <w:r>
        <w:rPr>
          <w:rFonts w:ascii="宋体" w:hAnsi="宋体" w:eastAsia="宋体" w:cs="宋体"/>
          <w:b/>
          <w:sz w:val="28"/>
        </w:rPr>
        <w:t>.</w:t>
      </w:r>
      <w:r>
        <w:rPr>
          <w:rFonts w:hint="eastAsia" w:asciiTheme="majorEastAsia" w:hAnsiTheme="majorEastAsia" w:eastAsiaTheme="majorEastAsia" w:cstheme="majorEastAsia"/>
          <w:b/>
          <w:sz w:val="28"/>
          <w:szCs w:val="28"/>
        </w:rPr>
        <w:t xml:space="preserve"> 素质</w:t>
      </w:r>
    </w:p>
    <w:p>
      <w:pPr>
        <w:keepNext w:val="0"/>
        <w:keepLines w:val="0"/>
        <w:pageBreakBefore w:val="0"/>
        <w:widowControl w:val="0"/>
        <w:numPr>
          <w:ilvl w:val="0"/>
          <w:numId w:val="2"/>
        </w:numPr>
        <w:kinsoku/>
        <w:wordWrap/>
        <w:overflowPunct w:val="0"/>
        <w:topLinePunct w:val="0"/>
        <w:autoSpaceDE/>
        <w:autoSpaceDN/>
        <w:bidi w:val="0"/>
        <w:adjustRightInd w:val="0"/>
        <w:snapToGrid/>
        <w:spacing w:line="24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坚定拥护中国共产党领导和我国社会主义制度，在习近平新时代中国特色社会主义思想的指引下，践行社会主义核心价值观，具有深厚的爱国情感和中华民族自豪感。</w:t>
      </w:r>
    </w:p>
    <w:p>
      <w:pPr>
        <w:keepNext w:val="0"/>
        <w:keepLines w:val="0"/>
        <w:pageBreakBefore w:val="0"/>
        <w:widowControl w:val="0"/>
        <w:numPr>
          <w:ilvl w:val="0"/>
          <w:numId w:val="2"/>
        </w:numPr>
        <w:kinsoku/>
        <w:wordWrap/>
        <w:overflowPunct w:val="0"/>
        <w:topLinePunct w:val="0"/>
        <w:autoSpaceDE/>
        <w:autoSpaceDN/>
        <w:bidi w:val="0"/>
        <w:adjustRightInd w:val="0"/>
        <w:snapToGrid/>
        <w:spacing w:line="24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崇尚宪法、遵法守纪、崇德向善、诚实守信、尊重生命、热爱劳动，履行道德准则和行为规范，具有社会责任感和社会参与意识。</w:t>
      </w:r>
    </w:p>
    <w:p>
      <w:pPr>
        <w:keepNext w:val="0"/>
        <w:keepLines w:val="0"/>
        <w:pageBreakBefore w:val="0"/>
        <w:widowControl w:val="0"/>
        <w:numPr>
          <w:ilvl w:val="0"/>
          <w:numId w:val="2"/>
        </w:numPr>
        <w:kinsoku/>
        <w:wordWrap/>
        <w:overflowPunct w:val="0"/>
        <w:topLinePunct w:val="0"/>
        <w:autoSpaceDE/>
        <w:autoSpaceDN/>
        <w:bidi w:val="0"/>
        <w:adjustRightInd w:val="0"/>
        <w:snapToGrid/>
        <w:spacing w:line="24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具有质量意识、环保意识、安全意识、信息素养、工匠精神、创新思维。</w:t>
      </w:r>
    </w:p>
    <w:p>
      <w:pPr>
        <w:keepNext w:val="0"/>
        <w:keepLines w:val="0"/>
        <w:pageBreakBefore w:val="0"/>
        <w:widowControl w:val="0"/>
        <w:numPr>
          <w:ilvl w:val="0"/>
          <w:numId w:val="2"/>
        </w:numPr>
        <w:kinsoku/>
        <w:wordWrap/>
        <w:overflowPunct w:val="0"/>
        <w:topLinePunct w:val="0"/>
        <w:autoSpaceDE/>
        <w:autoSpaceDN/>
        <w:bidi w:val="0"/>
        <w:adjustRightInd w:val="0"/>
        <w:snapToGrid/>
        <w:spacing w:line="24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勇于奋斗、乐观向上，具有自我管理能力、职业生涯规划的意识，有较强的集体意识和团队合作精神。</w:t>
      </w:r>
    </w:p>
    <w:p>
      <w:pPr>
        <w:keepNext w:val="0"/>
        <w:keepLines w:val="0"/>
        <w:pageBreakBefore w:val="0"/>
        <w:widowControl w:val="0"/>
        <w:numPr>
          <w:ilvl w:val="0"/>
          <w:numId w:val="2"/>
        </w:numPr>
        <w:kinsoku/>
        <w:wordWrap/>
        <w:overflowPunct w:val="0"/>
        <w:topLinePunct w:val="0"/>
        <w:autoSpaceDE/>
        <w:autoSpaceDN/>
        <w:bidi w:val="0"/>
        <w:adjustRightInd w:val="0"/>
        <w:snapToGrid/>
        <w:spacing w:line="24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具有健康的体魄、心理和健全的人格，掌握基本运动知识和</w:t>
      </w:r>
      <w:r>
        <w:rPr>
          <w:rFonts w:hint="eastAsia" w:ascii="宋体" w:hAnsi="宋体" w:eastAsia="宋体" w:cs="宋体"/>
          <w:sz w:val="28"/>
          <w:szCs w:val="28"/>
          <w:lang w:val="en-US" w:eastAsia="zh-CN"/>
        </w:rPr>
        <w:t>1-2</w:t>
      </w:r>
      <w:r>
        <w:rPr>
          <w:rFonts w:hint="eastAsia" w:ascii="宋体" w:hAnsi="宋体" w:eastAsia="宋体" w:cs="宋体"/>
          <w:sz w:val="28"/>
          <w:szCs w:val="28"/>
          <w:lang w:eastAsia="zh-CN"/>
        </w:rPr>
        <w:t>项运动技能，养成良好的健身与卫生习惯，良好的行为习惯。</w:t>
      </w:r>
    </w:p>
    <w:p>
      <w:pPr>
        <w:keepNext w:val="0"/>
        <w:keepLines w:val="0"/>
        <w:pageBreakBefore w:val="0"/>
        <w:widowControl w:val="0"/>
        <w:numPr>
          <w:ilvl w:val="0"/>
          <w:numId w:val="2"/>
        </w:numPr>
        <w:kinsoku/>
        <w:wordWrap/>
        <w:overflowPunct w:val="0"/>
        <w:topLinePunct w:val="0"/>
        <w:autoSpaceDE/>
        <w:autoSpaceDN/>
        <w:bidi w:val="0"/>
        <w:adjustRightInd w:val="0"/>
        <w:snapToGrid/>
        <w:spacing w:line="24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具有一定的审美和人文素养，能够形成</w:t>
      </w:r>
      <w:r>
        <w:rPr>
          <w:rFonts w:hint="eastAsia" w:ascii="宋体" w:hAnsi="宋体" w:eastAsia="宋体" w:cs="宋体"/>
          <w:sz w:val="28"/>
          <w:szCs w:val="28"/>
          <w:lang w:val="en-US" w:eastAsia="zh-CN"/>
        </w:rPr>
        <w:t>1-2</w:t>
      </w:r>
      <w:r>
        <w:rPr>
          <w:rFonts w:hint="eastAsia" w:ascii="宋体" w:hAnsi="宋体" w:eastAsia="宋体" w:cs="宋体"/>
          <w:sz w:val="28"/>
          <w:szCs w:val="28"/>
          <w:lang w:eastAsia="zh-CN"/>
        </w:rPr>
        <w:t>项艺术特长或爱好。</w:t>
      </w:r>
    </w:p>
    <w:p>
      <w:pPr>
        <w:overflowPunct w:val="0"/>
        <w:adjustRightInd w:val="0"/>
        <w:ind w:firstLine="843" w:firstLineChars="300"/>
        <w:rPr>
          <w:rFonts w:ascii="宋体" w:hAnsi="宋体" w:eastAsia="宋体" w:cs="宋体"/>
          <w:b/>
          <w:sz w:val="28"/>
        </w:rPr>
      </w:pPr>
      <w:r>
        <w:rPr>
          <w:rFonts w:hint="eastAsia" w:ascii="宋体" w:hAnsi="宋体" w:eastAsia="宋体" w:cs="宋体"/>
          <w:b/>
          <w:sz w:val="28"/>
        </w:rPr>
        <w:t>2.知识</w:t>
      </w:r>
    </w:p>
    <w:p>
      <w:pPr>
        <w:spacing w:line="360" w:lineRule="auto"/>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（1）了解与熟悉计算机应用基本知识，了解常用办公软件类型，掌握说明文的写作方法，掌握办公操作软件的应用。</w:t>
      </w:r>
    </w:p>
    <w:p>
      <w:pPr>
        <w:spacing w:line="360" w:lineRule="auto"/>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（2）了解与熟悉AutoCAD软件的操作技能，至少掌握一种类型的计量和计价软件的应用。</w:t>
      </w:r>
    </w:p>
    <w:p>
      <w:pPr>
        <w:spacing w:line="360" w:lineRule="auto"/>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（3）了解、熟悉并掌握工程建设中与专业相关的材料、施工工艺、施工组织、法律法规知识。</w:t>
      </w:r>
    </w:p>
    <w:p>
      <w:pPr>
        <w:spacing w:line="360" w:lineRule="auto"/>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（4）了解工程建设的内容，熟悉房屋构造与结构的知识，掌握房屋施工图的识读方法。</w:t>
      </w:r>
    </w:p>
    <w:p>
      <w:pPr>
        <w:spacing w:line="360" w:lineRule="auto"/>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 xml:space="preserve">（5）了解、熟悉工程建设定额原理，掌握工程建设定额编制的基本方法，了解与熟悉工程建设不同阶段的工程建设定额，熟练掌握应用预算定额与工程施工费用定额。 </w:t>
      </w:r>
    </w:p>
    <w:p>
      <w:pPr>
        <w:spacing w:line="360" w:lineRule="auto"/>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（6）了解与熟悉工程计量与计价的基本知识，熟练掌握房屋建筑与装饰工程定额计价与工程量清单计价的方法。</w:t>
      </w:r>
    </w:p>
    <w:p>
      <w:pPr>
        <w:spacing w:line="360" w:lineRule="auto"/>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（7）了解与熟悉工程施工合同内容，掌握工程结算与支付（进度款、支付款、联系单、签证、索赔）的基本方法。</w:t>
      </w:r>
    </w:p>
    <w:p>
      <w:pPr>
        <w:spacing w:line="360" w:lineRule="auto"/>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（8）了解与熟悉工程招投标基本流程和工程招投标文件的编制方法。</w:t>
      </w:r>
    </w:p>
    <w:p>
      <w:pPr>
        <w:overflowPunct w:val="0"/>
        <w:adjustRightInd w:val="0"/>
        <w:ind w:firstLine="562" w:firstLineChars="200"/>
        <w:rPr>
          <w:rFonts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3.能力</w:t>
      </w:r>
    </w:p>
    <w:p>
      <w:pPr>
        <w:spacing w:line="360" w:lineRule="auto"/>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（1）能应用工程建设定额原理，能基本应用不同阶段的工程建设定额。</w:t>
      </w:r>
    </w:p>
    <w:p>
      <w:pPr>
        <w:spacing w:line="360" w:lineRule="auto"/>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（2）能以专业角度综合看懂房屋施工图及相关技术经济文件，进行计量与计价。</w:t>
      </w:r>
    </w:p>
    <w:p>
      <w:pPr>
        <w:spacing w:line="360" w:lineRule="auto"/>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（3）能结合计量与计价知识编制招投标文件。</w:t>
      </w:r>
    </w:p>
    <w:p>
      <w:pPr>
        <w:spacing w:line="360" w:lineRule="auto"/>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（4）能结合计量与计价知识进行过程工程结算与支付。</w:t>
      </w:r>
    </w:p>
    <w:p>
      <w:pPr>
        <w:spacing w:line="360" w:lineRule="auto"/>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（5）能运用一种计价软件进行工程造价的确定。</w:t>
      </w:r>
    </w:p>
    <w:p>
      <w:pPr>
        <w:spacing w:line="360" w:lineRule="auto"/>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（6）能综合专业知识，运用计算机办公软件进行各类技术经济文件的编制。</w:t>
      </w:r>
    </w:p>
    <w:p>
      <w:pPr>
        <w:overflowPunct w:val="0"/>
        <w:adjustRightInd w:val="0"/>
        <w:ind w:firstLine="640" w:firstLineChars="200"/>
        <w:outlineLvl w:val="0"/>
        <w:rPr>
          <w:rFonts w:eastAsia="黑体"/>
          <w:szCs w:val="32"/>
        </w:rPr>
      </w:pPr>
      <w:bookmarkStart w:id="4" w:name="_Toc15744640"/>
      <w:r>
        <w:rPr>
          <w:rFonts w:eastAsia="黑体"/>
          <w:szCs w:val="32"/>
        </w:rPr>
        <w:t>六、课程设置及要求</w:t>
      </w:r>
      <w:bookmarkEnd w:id="4"/>
    </w:p>
    <w:p>
      <w:pPr>
        <w:overflowPunct w:val="0"/>
        <w:adjustRightInd w:val="0"/>
        <w:ind w:firstLine="560" w:firstLineChars="200"/>
        <w:rPr>
          <w:rFonts w:hint="eastAsia" w:ascii="宋体" w:hAnsi="宋体" w:eastAsia="宋体" w:cs="宋体"/>
          <w:sz w:val="28"/>
        </w:rPr>
      </w:pPr>
      <w:r>
        <w:rPr>
          <w:rFonts w:hint="eastAsia" w:ascii="宋体" w:hAnsi="宋体" w:eastAsia="宋体" w:cs="宋体"/>
          <w:sz w:val="28"/>
        </w:rPr>
        <w:t>根据建筑行业对本专业毕业生具有较强实践动手能力的要求，构建职业能力递进式的“一主线、双证书、三结合”人才培养模式。一主线：以学生专业能力递进培养为主线；双证书：毕业证书和职业资格证书为目标；三结合：校企结合、工学结合、产学结合为基础。</w:t>
      </w:r>
    </w:p>
    <w:p>
      <w:pPr>
        <w:numPr>
          <w:ilvl w:val="0"/>
          <w:numId w:val="0"/>
        </w:numPr>
        <w:overflowPunct w:val="0"/>
        <w:adjustRightInd w:val="0"/>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本专业主要包括公共基础课程和专业（技能）课程。</w:t>
      </w:r>
    </w:p>
    <w:p>
      <w:pPr>
        <w:overflowPunct w:val="0"/>
        <w:adjustRightInd w:val="0"/>
        <w:ind w:firstLine="560" w:firstLineChars="200"/>
        <w:rPr>
          <w:rFonts w:ascii="宋体" w:hAnsi="宋体" w:eastAsia="宋体" w:cs="宋体"/>
          <w:sz w:val="28"/>
        </w:rPr>
      </w:pPr>
      <w:r>
        <w:rPr>
          <w:rFonts w:eastAsia="方正仿宋简体"/>
          <w:sz w:val="28"/>
        </w:rPr>
        <w:drawing>
          <wp:anchor distT="0" distB="0" distL="114300" distR="114300" simplePos="0" relativeHeight="251659264" behindDoc="0" locked="0" layoutInCell="1" allowOverlap="1">
            <wp:simplePos x="0" y="0"/>
            <wp:positionH relativeFrom="column">
              <wp:posOffset>1407795</wp:posOffset>
            </wp:positionH>
            <wp:positionV relativeFrom="paragraph">
              <wp:posOffset>0</wp:posOffset>
            </wp:positionV>
            <wp:extent cx="2904490" cy="2143760"/>
            <wp:effectExtent l="0" t="0" r="0" b="889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904490" cy="2143760"/>
                    </a:xfrm>
                    <a:prstGeom prst="rect">
                      <a:avLst/>
                    </a:prstGeom>
                    <a:noFill/>
                  </pic:spPr>
                </pic:pic>
              </a:graphicData>
            </a:graphic>
          </wp:anchor>
        </w:drawing>
      </w:r>
    </w:p>
    <w:p>
      <w:pPr>
        <w:overflowPunct w:val="0"/>
        <w:adjustRightInd w:val="0"/>
        <w:ind w:firstLine="643" w:firstLineChars="200"/>
        <w:outlineLvl w:val="0"/>
        <w:rPr>
          <w:rFonts w:eastAsia="楷体_GB2312"/>
          <w:b/>
          <w:szCs w:val="32"/>
        </w:rPr>
      </w:pPr>
      <w:bookmarkStart w:id="5" w:name="_Toc15744641"/>
      <w:r>
        <w:rPr>
          <w:rFonts w:eastAsia="楷体_GB2312"/>
          <w:b/>
          <w:szCs w:val="32"/>
        </w:rPr>
        <w:t>（一）公共基础课程</w:t>
      </w:r>
      <w:bookmarkEnd w:id="5"/>
    </w:p>
    <w:p>
      <w:pPr>
        <w:overflowPunct w:val="0"/>
        <w:adjustRightInd w:val="0"/>
        <w:ind w:firstLine="560" w:firstLineChars="200"/>
        <w:rPr>
          <w:rFonts w:ascii="宋体" w:hAnsi="宋体" w:eastAsia="宋体" w:cs="宋体"/>
          <w:sz w:val="28"/>
          <w:szCs w:val="28"/>
        </w:rPr>
      </w:pPr>
      <w:bookmarkStart w:id="6" w:name="_Toc15744642"/>
      <w:r>
        <w:rPr>
          <w:rFonts w:hint="eastAsia" w:ascii="宋体" w:hAnsi="宋体" w:eastAsia="宋体" w:cs="宋体"/>
          <w:sz w:val="28"/>
          <w:szCs w:val="28"/>
        </w:rPr>
        <w:t>公共基础课程根据《教育部关于职业院校专业人才培养方案制订与实施工作意见》教职成【2019】13号文件精神开设，将思想政治、语文、历史、数学、外语（英语等）、信息技术、体育与健康、艺术列入公共基础必修课程，各门课程的课程目标、主要内容和教学要求暂按教育部中等职业学校公共基础课教学大纲的规定与要求执行，待教育部公布新版公共基础课课程标准后调整执行。</w:t>
      </w:r>
    </w:p>
    <w:p>
      <w:pPr>
        <w:overflowPunct w:val="0"/>
        <w:adjustRightInd w:val="0"/>
        <w:ind w:firstLine="643" w:firstLineChars="200"/>
        <w:outlineLvl w:val="0"/>
        <w:rPr>
          <w:rFonts w:eastAsia="楷体_GB2312"/>
          <w:b/>
          <w:szCs w:val="32"/>
        </w:rPr>
      </w:pPr>
      <w:r>
        <w:rPr>
          <w:rFonts w:eastAsia="楷体_GB2312"/>
          <w:b/>
          <w:szCs w:val="32"/>
        </w:rPr>
        <w:t>（二）专业（技能）课程</w:t>
      </w:r>
      <w:bookmarkEnd w:id="6"/>
    </w:p>
    <w:p>
      <w:pPr>
        <w:ind w:firstLine="560"/>
        <w:rPr>
          <w:rFonts w:hint="eastAsia" w:ascii="宋体" w:hAnsi="宋体" w:eastAsia="宋体" w:cs="宋体"/>
          <w:sz w:val="28"/>
          <w:szCs w:val="28"/>
        </w:rPr>
      </w:pPr>
      <w:r>
        <w:rPr>
          <w:rFonts w:hint="eastAsia" w:ascii="宋体" w:hAnsi="宋体" w:eastAsia="宋体" w:cs="宋体"/>
          <w:sz w:val="28"/>
          <w:szCs w:val="28"/>
        </w:rPr>
        <w:t>本专业专业（技能）课程包括专业群大类课程、专业核心课程、专业拓展课程三个课程模块。本专业群核心课程</w:t>
      </w:r>
      <w:r>
        <w:rPr>
          <w:rFonts w:hint="eastAsia" w:ascii="宋体" w:hAnsi="宋体" w:eastAsia="宋体" w:cs="宋体"/>
          <w:sz w:val="28"/>
          <w:szCs w:val="28"/>
          <w:lang w:eastAsia="zh-CN"/>
        </w:rPr>
        <w:t>育人目标：</w:t>
      </w:r>
      <w:r>
        <w:rPr>
          <w:rFonts w:hint="eastAsia" w:ascii="宋体" w:hAnsi="宋体" w:eastAsia="宋体" w:cs="宋体"/>
          <w:sz w:val="28"/>
          <w:szCs w:val="28"/>
        </w:rPr>
        <w:t>1．具备良好的政治思想素质、职业道德和诚信意识；2．具有严谨细致、一丝不苟的工作作风；</w:t>
      </w:r>
      <w:r>
        <w:rPr>
          <w:rFonts w:hint="eastAsia" w:ascii="宋体" w:hAnsi="宋体" w:eastAsia="宋体" w:cs="宋体"/>
          <w:sz w:val="28"/>
          <w:szCs w:val="28"/>
          <w:lang w:val="en-US" w:eastAsia="zh-CN"/>
        </w:rPr>
        <w:t>3</w:t>
      </w:r>
      <w:r>
        <w:rPr>
          <w:rFonts w:hint="eastAsia" w:ascii="宋体" w:hAnsi="宋体" w:eastAsia="宋体" w:cs="宋体"/>
          <w:sz w:val="28"/>
          <w:szCs w:val="28"/>
        </w:rPr>
        <w:t>．具有良好的人际交往能力、团队合作精神；</w:t>
      </w:r>
      <w:r>
        <w:rPr>
          <w:rFonts w:hint="eastAsia" w:ascii="宋体" w:hAnsi="宋体" w:eastAsia="宋体" w:cs="宋体"/>
          <w:sz w:val="28"/>
          <w:szCs w:val="28"/>
          <w:lang w:val="en-US" w:eastAsia="zh-CN"/>
        </w:rPr>
        <w:t>4</w:t>
      </w:r>
      <w:r>
        <w:rPr>
          <w:rFonts w:hint="eastAsia" w:ascii="宋体" w:hAnsi="宋体" w:eastAsia="宋体" w:cs="宋体"/>
          <w:sz w:val="28"/>
          <w:szCs w:val="28"/>
        </w:rPr>
        <w:t>．</w:t>
      </w:r>
      <w:r>
        <w:rPr>
          <w:rFonts w:hint="eastAsia" w:ascii="宋体" w:hAnsi="宋体" w:eastAsia="宋体" w:cs="宋体"/>
          <w:sz w:val="28"/>
          <w:szCs w:val="28"/>
          <w:lang w:eastAsia="zh-CN"/>
        </w:rPr>
        <w:t>培养工程思维与创新意识，以及精益求精的职业规范精神与素养。</w:t>
      </w:r>
      <w:r>
        <w:rPr>
          <w:rFonts w:hint="eastAsia" w:ascii="宋体" w:hAnsi="宋体" w:eastAsia="宋体" w:cs="宋体"/>
          <w:sz w:val="28"/>
          <w:szCs w:val="28"/>
          <w:lang w:val="en-US" w:eastAsia="zh-CN"/>
        </w:rPr>
        <w:t>5.</w:t>
      </w:r>
      <w:r>
        <w:rPr>
          <w:rFonts w:hint="eastAsia" w:ascii="宋体" w:hAnsi="宋体" w:eastAsia="宋体" w:cs="宋体"/>
          <w:sz w:val="28"/>
          <w:szCs w:val="28"/>
        </w:rPr>
        <w:t>具有继续学习的能力和适应职业变化的能力。课程目标、主要内容和</w:t>
      </w:r>
      <w:r>
        <w:rPr>
          <w:rFonts w:hint="eastAsia" w:ascii="宋体" w:hAnsi="宋体" w:eastAsia="宋体" w:cs="宋体"/>
          <w:sz w:val="28"/>
          <w:szCs w:val="28"/>
          <w:lang w:eastAsia="zh-CN"/>
        </w:rPr>
        <w:t>教学要求</w:t>
      </w:r>
      <w:r>
        <w:rPr>
          <w:rFonts w:hint="eastAsia" w:ascii="宋体" w:hAnsi="宋体" w:eastAsia="宋体" w:cs="宋体"/>
          <w:sz w:val="28"/>
          <w:szCs w:val="28"/>
        </w:rPr>
        <w:t>如下：</w:t>
      </w:r>
    </w:p>
    <w:p>
      <w:pPr>
        <w:pStyle w:val="92"/>
        <w:ind w:firstLine="562"/>
        <w:rPr>
          <w:rFonts w:hint="eastAsia" w:ascii="宋体" w:hAnsi="宋体" w:eastAsia="宋体" w:cs="宋体"/>
          <w:sz w:val="28"/>
          <w:szCs w:val="28"/>
          <w:lang w:eastAsia="zh-CN"/>
        </w:rPr>
      </w:pPr>
      <w:r>
        <w:rPr>
          <w:rFonts w:hint="eastAsia" w:ascii="宋体" w:hAnsi="宋体" w:eastAsia="宋体" w:cs="宋体"/>
          <w:b/>
          <w:sz w:val="28"/>
          <w:szCs w:val="28"/>
          <w:lang w:val="en-US" w:eastAsia="zh-CN"/>
        </w:rPr>
        <w:t>1</w:t>
      </w:r>
      <w:r>
        <w:rPr>
          <w:rFonts w:hint="eastAsia" w:eastAsia="宋体" w:cs="宋体"/>
          <w:b/>
          <w:sz w:val="28"/>
          <w:szCs w:val="28"/>
          <w:lang w:val="en-US" w:eastAsia="zh-CN"/>
        </w:rPr>
        <w:t>.</w:t>
      </w:r>
      <w:r>
        <w:rPr>
          <w:rFonts w:hint="eastAsia" w:ascii="宋体" w:hAnsi="宋体" w:eastAsia="宋体" w:cs="宋体"/>
          <w:sz w:val="28"/>
          <w:szCs w:val="28"/>
        </w:rPr>
        <w:t>建筑</w:t>
      </w:r>
      <w:r>
        <w:rPr>
          <w:rFonts w:hint="eastAsia" w:eastAsia="宋体" w:cs="宋体"/>
          <w:sz w:val="28"/>
          <w:szCs w:val="28"/>
          <w:lang w:val="en-US" w:eastAsia="zh-CN"/>
        </w:rPr>
        <w:t>识图</w:t>
      </w:r>
    </w:p>
    <w:p>
      <w:pPr>
        <w:ind w:firstLine="560"/>
        <w:rPr>
          <w:rFonts w:hint="eastAsia" w:ascii="宋体" w:hAnsi="宋体" w:eastAsia="宋体" w:cs="宋体"/>
          <w:sz w:val="28"/>
          <w:szCs w:val="28"/>
        </w:rPr>
      </w:pPr>
      <w:r>
        <w:rPr>
          <w:rFonts w:hint="eastAsia" w:ascii="宋体" w:hAnsi="宋体" w:eastAsia="宋体" w:cs="宋体"/>
          <w:sz w:val="28"/>
          <w:szCs w:val="28"/>
        </w:rPr>
        <w:t>课程目标：</w:t>
      </w:r>
    </w:p>
    <w:p>
      <w:pPr>
        <w:ind w:firstLine="560"/>
        <w:rPr>
          <w:rFonts w:hint="default" w:ascii="宋体" w:hAnsi="宋体" w:eastAsia="宋体" w:cs="宋体"/>
          <w:sz w:val="28"/>
          <w:szCs w:val="28"/>
          <w:lang w:val="en-US" w:eastAsia="zh-CN"/>
        </w:rPr>
      </w:pPr>
      <w:r>
        <w:rPr>
          <w:rFonts w:hint="eastAsia" w:ascii="宋体" w:hAnsi="宋体" w:eastAsia="宋体" w:cs="宋体"/>
          <w:sz w:val="28"/>
          <w:szCs w:val="28"/>
        </w:rPr>
        <w:t>运用基本制图知识对基本形体的投影进行绘制；了解建筑形体的投影形成；掌握建筑构件剖面图和断面图的绘制；掌握建筑施工图绘制等有关知识。掌握建筑制图基本知识，建筑制图国家标准，投影的基本知识；掌握点、直线、平面的正投影规律</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p>
      <w:pPr>
        <w:ind w:firstLine="560" w:firstLineChars="200"/>
        <w:rPr>
          <w:rFonts w:hint="eastAsia" w:ascii="宋体" w:hAnsi="宋体" w:eastAsia="宋体" w:cs="宋体"/>
          <w:sz w:val="28"/>
          <w:szCs w:val="28"/>
        </w:rPr>
      </w:pPr>
      <w:r>
        <w:rPr>
          <w:rFonts w:hint="eastAsia" w:ascii="宋体" w:hAnsi="宋体" w:eastAsia="宋体" w:cs="宋体"/>
          <w:sz w:val="28"/>
          <w:szCs w:val="28"/>
        </w:rPr>
        <w:t>主要内容：</w:t>
      </w:r>
    </w:p>
    <w:p>
      <w:pPr>
        <w:ind w:firstLine="560"/>
        <w:rPr>
          <w:rFonts w:hint="eastAsia" w:ascii="宋体" w:hAnsi="宋体" w:eastAsia="宋体" w:cs="宋体"/>
          <w:sz w:val="28"/>
          <w:szCs w:val="28"/>
        </w:rPr>
      </w:pPr>
      <w:r>
        <w:rPr>
          <w:rFonts w:hint="eastAsia" w:ascii="宋体" w:hAnsi="宋体" w:eastAsia="宋体" w:cs="宋体"/>
          <w:sz w:val="28"/>
          <w:szCs w:val="28"/>
        </w:rPr>
        <w:t>包括投影的基本知识，点、直线、平面的正投影规律，基本形体的投影，建筑形体的投影，剖面图和断面图，建筑施工图绘制等有关知识。</w:t>
      </w:r>
    </w:p>
    <w:p>
      <w:pPr>
        <w:ind w:firstLine="560"/>
        <w:rPr>
          <w:rFonts w:hint="eastAsia" w:ascii="宋体" w:hAnsi="宋体" w:eastAsia="宋体" w:cs="宋体"/>
          <w:sz w:val="28"/>
          <w:szCs w:val="28"/>
        </w:rPr>
      </w:pPr>
      <w:r>
        <w:rPr>
          <w:rFonts w:hint="eastAsia" w:ascii="宋体" w:hAnsi="宋体" w:eastAsia="宋体" w:cs="宋体"/>
          <w:sz w:val="28"/>
          <w:szCs w:val="28"/>
        </w:rPr>
        <w:t>教学要求：</w:t>
      </w:r>
    </w:p>
    <w:p>
      <w:pPr>
        <w:ind w:firstLine="560"/>
        <w:rPr>
          <w:rFonts w:hint="eastAsia" w:ascii="宋体" w:hAnsi="宋体" w:eastAsia="宋体" w:cs="宋体"/>
          <w:sz w:val="28"/>
          <w:szCs w:val="28"/>
        </w:rPr>
      </w:pPr>
      <w:r>
        <w:rPr>
          <w:rFonts w:hint="eastAsia" w:ascii="宋体" w:hAnsi="宋体" w:eastAsia="宋体" w:cs="宋体"/>
          <w:sz w:val="28"/>
          <w:szCs w:val="28"/>
        </w:rPr>
        <w:t>教学过程中，边讲边练，讲练结合，及时巩固所学理论知识；突出投影规律和投影的绘制，对简单建筑构件的投影图进行手工绘制，掌握手工制图的国家规范和标准，可考虑利用多媒体设备进行讲授。</w:t>
      </w:r>
    </w:p>
    <w:p>
      <w:pPr>
        <w:pStyle w:val="92"/>
        <w:ind w:firstLine="562"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.施工图识图</w:t>
      </w:r>
    </w:p>
    <w:p>
      <w:pPr>
        <w:ind w:firstLine="560"/>
        <w:rPr>
          <w:rFonts w:hint="eastAsia" w:ascii="宋体" w:hAnsi="宋体" w:eastAsia="宋体" w:cs="宋体"/>
          <w:sz w:val="28"/>
          <w:szCs w:val="28"/>
        </w:rPr>
      </w:pPr>
      <w:r>
        <w:rPr>
          <w:rFonts w:hint="eastAsia" w:ascii="宋体" w:hAnsi="宋体" w:eastAsia="宋体" w:cs="宋体"/>
          <w:sz w:val="28"/>
          <w:szCs w:val="28"/>
        </w:rPr>
        <w:t>课程目标：</w:t>
      </w:r>
    </w:p>
    <w:p>
      <w:pPr>
        <w:ind w:firstLine="560"/>
        <w:rPr>
          <w:rFonts w:hint="eastAsia" w:ascii="宋体" w:hAnsi="宋体" w:eastAsia="宋体" w:cs="宋体"/>
          <w:sz w:val="28"/>
          <w:szCs w:val="28"/>
          <w:lang w:eastAsia="zh-CN"/>
        </w:rPr>
      </w:pPr>
      <w:r>
        <w:rPr>
          <w:rFonts w:hint="eastAsia" w:ascii="宋体" w:hAnsi="宋体" w:eastAsia="宋体" w:cs="宋体"/>
          <w:sz w:val="28"/>
          <w:szCs w:val="28"/>
        </w:rPr>
        <w:t>掌握</w:t>
      </w:r>
      <w:r>
        <w:rPr>
          <w:rFonts w:hint="eastAsia" w:ascii="宋体" w:hAnsi="宋体" w:eastAsia="宋体" w:cs="宋体"/>
          <w:sz w:val="28"/>
          <w:szCs w:val="28"/>
          <w:lang w:eastAsia="zh-CN"/>
        </w:rPr>
        <w:t>建筑</w:t>
      </w:r>
      <w:r>
        <w:rPr>
          <w:rFonts w:hint="eastAsia" w:ascii="宋体" w:hAnsi="宋体" w:eastAsia="宋体" w:cs="宋体"/>
          <w:sz w:val="28"/>
          <w:szCs w:val="28"/>
        </w:rPr>
        <w:t>制图的基本知识，正确使用绘图软件及工具；</w:t>
      </w:r>
      <w:r>
        <w:rPr>
          <w:rFonts w:hint="eastAsia" w:ascii="宋体" w:hAnsi="宋体" w:eastAsia="宋体" w:cs="宋体"/>
          <w:sz w:val="28"/>
          <w:szCs w:val="28"/>
          <w:lang w:eastAsia="zh-CN"/>
        </w:rPr>
        <w:t>具备施工图识读、审核、图纸交底的职业技能，养成严谨细致、一丝不苟的工作作风。</w:t>
      </w:r>
    </w:p>
    <w:p>
      <w:pPr>
        <w:ind w:firstLine="560"/>
        <w:rPr>
          <w:rFonts w:hint="eastAsia" w:ascii="宋体" w:hAnsi="宋体" w:eastAsia="宋体" w:cs="宋体"/>
          <w:sz w:val="28"/>
          <w:szCs w:val="28"/>
        </w:rPr>
      </w:pPr>
      <w:r>
        <w:rPr>
          <w:rFonts w:hint="eastAsia" w:ascii="宋体" w:hAnsi="宋体" w:eastAsia="宋体" w:cs="宋体"/>
          <w:sz w:val="28"/>
          <w:szCs w:val="28"/>
        </w:rPr>
        <w:t>主要内容：</w:t>
      </w:r>
    </w:p>
    <w:p>
      <w:pPr>
        <w:ind w:firstLine="560"/>
        <w:rPr>
          <w:rFonts w:hint="eastAsia" w:ascii="宋体" w:hAnsi="宋体" w:eastAsia="宋体" w:cs="宋体"/>
          <w:sz w:val="28"/>
          <w:szCs w:val="28"/>
        </w:rPr>
      </w:pPr>
      <w:r>
        <w:rPr>
          <w:rFonts w:hint="eastAsia" w:ascii="宋体" w:hAnsi="宋体" w:eastAsia="宋体" w:cs="宋体"/>
          <w:sz w:val="28"/>
          <w:szCs w:val="28"/>
        </w:rPr>
        <w:t>课程是建筑大类专业的一门专业核心课程，被喻为“工程界语言”。施工图识读技能是建筑大类专业学生职业岗位能力要求的基本技能，是典型工作任务中最基础的部分，是岗位标准中最关键的能力，也是支撑学生职业成长的必备能力。本课程以施工图的识读为主线，通过对建筑工程图的识读，使学生掌握建筑工程图识读必备的基本知识，提高学生识读建筑工程图的能力。</w:t>
      </w:r>
    </w:p>
    <w:p>
      <w:pPr>
        <w:ind w:firstLine="560"/>
        <w:rPr>
          <w:rFonts w:hint="eastAsia" w:ascii="宋体" w:hAnsi="宋体" w:eastAsia="宋体" w:cs="宋体"/>
          <w:sz w:val="28"/>
          <w:szCs w:val="28"/>
        </w:rPr>
      </w:pPr>
      <w:r>
        <w:rPr>
          <w:rFonts w:hint="eastAsia" w:ascii="宋体" w:hAnsi="宋体" w:eastAsia="宋体" w:cs="宋体"/>
          <w:sz w:val="28"/>
          <w:szCs w:val="28"/>
        </w:rPr>
        <w:t>教学要求：</w:t>
      </w:r>
    </w:p>
    <w:p>
      <w:pPr>
        <w:ind w:firstLine="560"/>
        <w:rPr>
          <w:rFonts w:hint="eastAsia" w:ascii="宋体" w:hAnsi="宋体" w:eastAsia="宋体" w:cs="宋体"/>
          <w:sz w:val="28"/>
          <w:szCs w:val="28"/>
        </w:rPr>
      </w:pPr>
      <w:r>
        <w:rPr>
          <w:rFonts w:hint="eastAsia" w:ascii="宋体" w:hAnsi="宋体" w:eastAsia="宋体" w:cs="宋体"/>
          <w:sz w:val="28"/>
          <w:szCs w:val="28"/>
        </w:rPr>
        <w:t>项目教学法：以xx厂房图纸为载体，将施工过程分别为不同的项目，在项目中给学生明确任务，以及完成这个任务可以会涉及到的相关知识，让学生带着任务去学习，去实践。</w:t>
      </w:r>
    </w:p>
    <w:p>
      <w:pPr>
        <w:ind w:firstLine="560"/>
        <w:rPr>
          <w:rFonts w:hint="eastAsia" w:ascii="宋体" w:hAnsi="宋体" w:eastAsia="宋体" w:cs="宋体"/>
          <w:sz w:val="28"/>
          <w:szCs w:val="28"/>
        </w:rPr>
      </w:pPr>
      <w:r>
        <w:rPr>
          <w:rFonts w:hint="eastAsia" w:ascii="宋体" w:hAnsi="宋体" w:eastAsia="宋体" w:cs="宋体"/>
          <w:sz w:val="28"/>
          <w:szCs w:val="28"/>
        </w:rPr>
        <w:t>分组教学法：在完成项目任务的过程中，组织学生分组学习，相互讨论、互相启发，培养学生的组织能力、团队协作能力。</w:t>
      </w:r>
    </w:p>
    <w:p>
      <w:pPr>
        <w:ind w:firstLine="560"/>
        <w:rPr>
          <w:rFonts w:hint="eastAsia" w:ascii="宋体" w:hAnsi="宋体" w:eastAsia="宋体" w:cs="宋体"/>
          <w:sz w:val="28"/>
          <w:szCs w:val="28"/>
        </w:rPr>
      </w:pPr>
      <w:r>
        <w:rPr>
          <w:rFonts w:hint="eastAsia" w:ascii="宋体" w:hAnsi="宋体" w:eastAsia="宋体" w:cs="宋体"/>
          <w:sz w:val="28"/>
          <w:szCs w:val="28"/>
        </w:rPr>
        <w:t>现场教学法：利用学校的实景式实训工场或已有的教学楼，让学生通过观察、图物对照、实际操作，完成理实一体化的学习。</w:t>
      </w:r>
    </w:p>
    <w:p>
      <w:pPr>
        <w:pStyle w:val="92"/>
        <w:spacing w:line="360" w:lineRule="auto"/>
        <w:ind w:firstLine="562"/>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eastAsia="宋体" w:cs="宋体"/>
          <w:sz w:val="28"/>
          <w:szCs w:val="28"/>
          <w:lang w:val="en-US" w:eastAsia="zh-CN"/>
        </w:rPr>
        <w:t>.</w:t>
      </w:r>
      <w:r>
        <w:rPr>
          <w:rFonts w:hint="eastAsia" w:ascii="宋体" w:hAnsi="宋体" w:eastAsia="宋体" w:cs="宋体"/>
          <w:sz w:val="28"/>
          <w:szCs w:val="28"/>
        </w:rPr>
        <w:t>建筑构造</w:t>
      </w:r>
    </w:p>
    <w:p>
      <w:pPr>
        <w:spacing w:line="360" w:lineRule="auto"/>
        <w:ind w:firstLine="560"/>
        <w:rPr>
          <w:rFonts w:hint="eastAsia" w:ascii="宋体" w:hAnsi="宋体" w:eastAsia="宋体" w:cs="宋体"/>
          <w:sz w:val="28"/>
          <w:szCs w:val="28"/>
        </w:rPr>
      </w:pPr>
      <w:r>
        <w:rPr>
          <w:rFonts w:hint="eastAsia" w:ascii="宋体" w:hAnsi="宋体" w:eastAsia="宋体" w:cs="宋体"/>
          <w:sz w:val="28"/>
          <w:szCs w:val="28"/>
        </w:rPr>
        <w:t>课程目标：</w:t>
      </w:r>
    </w:p>
    <w:p>
      <w:pPr>
        <w:spacing w:line="360" w:lineRule="auto"/>
        <w:ind w:firstLine="560"/>
        <w:rPr>
          <w:rFonts w:hint="eastAsia" w:ascii="宋体" w:hAnsi="宋体" w:eastAsia="宋体" w:cs="宋体"/>
          <w:sz w:val="28"/>
          <w:szCs w:val="28"/>
        </w:rPr>
      </w:pPr>
      <w:r>
        <w:rPr>
          <w:rFonts w:hint="eastAsia" w:ascii="宋体" w:hAnsi="宋体" w:eastAsia="宋体" w:cs="宋体"/>
          <w:sz w:val="28"/>
          <w:szCs w:val="28"/>
        </w:rPr>
        <w:t>要求学生掌握民用建筑的构造原理、组合类型及建筑施工图识读两部分内容，开设本门课程的目的是使学生熟悉建筑构造的基本组成和重要作用；掌握建筑构造的基本原理；掌握施工图识图方法，具备识图能力，为今后专业课程的顺利开展打下坚实的基础。</w:t>
      </w:r>
    </w:p>
    <w:p>
      <w:pPr>
        <w:spacing w:line="360" w:lineRule="auto"/>
        <w:ind w:firstLine="560"/>
        <w:rPr>
          <w:rFonts w:hint="eastAsia" w:ascii="宋体" w:hAnsi="宋体" w:eastAsia="宋体" w:cs="宋体"/>
          <w:sz w:val="28"/>
          <w:szCs w:val="28"/>
        </w:rPr>
      </w:pPr>
      <w:r>
        <w:rPr>
          <w:rFonts w:hint="eastAsia" w:ascii="宋体" w:hAnsi="宋体" w:eastAsia="宋体" w:cs="宋体"/>
          <w:sz w:val="28"/>
          <w:szCs w:val="28"/>
        </w:rPr>
        <w:t>主要内容：</w:t>
      </w:r>
    </w:p>
    <w:p>
      <w:pPr>
        <w:spacing w:line="360" w:lineRule="auto"/>
        <w:ind w:firstLine="560"/>
        <w:rPr>
          <w:rFonts w:hint="eastAsia" w:ascii="宋体" w:hAnsi="宋体" w:eastAsia="宋体" w:cs="宋体"/>
          <w:sz w:val="28"/>
          <w:szCs w:val="28"/>
        </w:rPr>
      </w:pPr>
      <w:r>
        <w:rPr>
          <w:rFonts w:hint="eastAsia" w:ascii="宋体" w:hAnsi="宋体" w:eastAsia="宋体" w:cs="宋体"/>
          <w:sz w:val="28"/>
          <w:szCs w:val="28"/>
        </w:rPr>
        <w:t>使学生熟悉建筑构造、建筑节点详图、建筑施工图与建筑类规范相关知识，掌握建筑构造的原理、类型及各部分的作用，具备掌握建筑类规范相关条列，具备图纸识读的能力；根据建筑规范达到能指出施工图中的错误之处，具备初步的审图能力，为单招单考升学和职业能力的发展打下良好的专业基础。</w:t>
      </w:r>
    </w:p>
    <w:p>
      <w:pPr>
        <w:ind w:firstLine="560"/>
        <w:rPr>
          <w:rFonts w:hint="eastAsia" w:ascii="宋体" w:hAnsi="宋体" w:eastAsia="宋体" w:cs="宋体"/>
          <w:sz w:val="28"/>
          <w:szCs w:val="28"/>
        </w:rPr>
      </w:pPr>
      <w:r>
        <w:rPr>
          <w:rFonts w:hint="eastAsia" w:ascii="宋体" w:hAnsi="宋体" w:eastAsia="宋体" w:cs="宋体"/>
          <w:sz w:val="28"/>
          <w:szCs w:val="28"/>
        </w:rPr>
        <w:t>教学要求：</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教学过程中，边讲边练，讲练结合，及时巩固所学理论知识；可利用多媒体设备进行讲授；对校内实训建筑物和建筑模型进行参观，并现场讲解，可结合课程的教学内容，安排适当的时间进行参观教学；通过前面的讲授、参观，对建筑的构造有进一步了解后，完成相应的识图实训。</w:t>
      </w:r>
    </w:p>
    <w:p>
      <w:pPr>
        <w:numPr>
          <w:ilvl w:val="0"/>
          <w:numId w:val="0"/>
        </w:numPr>
        <w:spacing w:line="360" w:lineRule="auto"/>
        <w:ind w:firstLine="562" w:firstLineChars="200"/>
        <w:rPr>
          <w:rFonts w:hint="eastAsia" w:ascii="宋体" w:hAnsi="宋体" w:eastAsia="宋体" w:cs="宋体"/>
          <w:b/>
          <w:bCs/>
          <w:sz w:val="28"/>
          <w:szCs w:val="28"/>
        </w:rPr>
      </w:pPr>
      <w:r>
        <w:rPr>
          <w:rFonts w:hint="eastAsia" w:ascii="宋体" w:hAnsi="宋体" w:eastAsia="宋体" w:cs="宋体"/>
          <w:b/>
          <w:bCs/>
          <w:sz w:val="28"/>
          <w:szCs w:val="28"/>
          <w:lang w:val="en-US" w:eastAsia="zh-CN"/>
        </w:rPr>
        <w:t>4.</w:t>
      </w:r>
      <w:r>
        <w:rPr>
          <w:rFonts w:hint="eastAsia" w:ascii="宋体" w:hAnsi="宋体" w:eastAsia="宋体" w:cs="宋体"/>
          <w:b/>
          <w:bCs/>
          <w:sz w:val="28"/>
          <w:szCs w:val="28"/>
        </w:rPr>
        <w:t>建筑工程清单算量</w:t>
      </w:r>
    </w:p>
    <w:p>
      <w:pPr>
        <w:spacing w:line="360" w:lineRule="auto"/>
        <w:textAlignment w:val="baseline"/>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教学目标：</w:t>
      </w:r>
    </w:p>
    <w:p>
      <w:pPr>
        <w:spacing w:line="360" w:lineRule="auto"/>
        <w:ind w:firstLine="560" w:firstLineChars="200"/>
        <w:textAlignment w:val="baseline"/>
        <w:rPr>
          <w:rFonts w:hint="eastAsia" w:ascii="宋体" w:hAnsi="宋体" w:eastAsia="宋体" w:cs="宋体"/>
          <w:color w:val="000000"/>
          <w:sz w:val="28"/>
          <w:szCs w:val="28"/>
        </w:rPr>
      </w:pPr>
      <w:r>
        <w:rPr>
          <w:rFonts w:hint="eastAsia" w:ascii="宋体" w:hAnsi="宋体" w:eastAsia="宋体" w:cs="宋体"/>
          <w:b w:val="0"/>
          <w:bCs w:val="0"/>
          <w:sz w:val="28"/>
          <w:szCs w:val="28"/>
          <w:lang w:val="en-US" w:eastAsia="zh-CN"/>
        </w:rPr>
        <w:t>（</w:t>
      </w:r>
      <w:r>
        <w:rPr>
          <w:rFonts w:hint="eastAsia" w:ascii="宋体" w:hAnsi="宋体" w:eastAsia="宋体" w:cs="宋体"/>
          <w:color w:val="000000"/>
          <w:sz w:val="28"/>
          <w:szCs w:val="28"/>
        </w:rPr>
        <w:t>1</w:t>
      </w:r>
      <w:r>
        <w:rPr>
          <w:rFonts w:hint="eastAsia" w:ascii="宋体" w:hAnsi="宋体" w:eastAsia="宋体" w:cs="宋体"/>
          <w:b w:val="0"/>
          <w:bCs w:val="0"/>
          <w:sz w:val="28"/>
          <w:szCs w:val="28"/>
          <w:lang w:val="en-US" w:eastAsia="zh-CN"/>
        </w:rPr>
        <w:t>）</w:t>
      </w:r>
      <w:r>
        <w:rPr>
          <w:rFonts w:hint="eastAsia" w:ascii="宋体" w:hAnsi="宋体" w:eastAsia="宋体" w:cs="宋体"/>
          <w:color w:val="000000"/>
          <w:sz w:val="28"/>
          <w:szCs w:val="28"/>
        </w:rPr>
        <w:t>要求理解建筑工程</w:t>
      </w:r>
      <w:r>
        <w:rPr>
          <w:rFonts w:hint="eastAsia" w:ascii="宋体" w:hAnsi="宋体" w:eastAsia="宋体" w:cs="宋体"/>
          <w:bCs/>
          <w:sz w:val="28"/>
          <w:szCs w:val="28"/>
        </w:rPr>
        <w:t>清单算量</w:t>
      </w:r>
      <w:r>
        <w:rPr>
          <w:rFonts w:hint="eastAsia" w:ascii="宋体" w:hAnsi="宋体" w:eastAsia="宋体" w:cs="宋体"/>
          <w:color w:val="000000"/>
          <w:sz w:val="28"/>
          <w:szCs w:val="28"/>
        </w:rPr>
        <w:t>模式的基本原理；了解相关</w:t>
      </w:r>
      <w:r>
        <w:rPr>
          <w:rFonts w:hint="eastAsia" w:ascii="宋体" w:hAnsi="宋体" w:eastAsia="宋体" w:cs="宋体"/>
          <w:bCs/>
          <w:sz w:val="28"/>
          <w:szCs w:val="28"/>
        </w:rPr>
        <w:t>清单算量</w:t>
      </w:r>
      <w:r>
        <w:rPr>
          <w:rFonts w:hint="eastAsia" w:ascii="宋体" w:hAnsi="宋体" w:eastAsia="宋体" w:cs="宋体"/>
          <w:color w:val="000000"/>
          <w:sz w:val="28"/>
          <w:szCs w:val="28"/>
        </w:rPr>
        <w:t>依据的适用范围；熟悉建筑工程造价的费用组成；掌握建筑面积及建筑工程各分部分项工程的工程量</w:t>
      </w:r>
      <w:r>
        <w:rPr>
          <w:rFonts w:hint="eastAsia" w:ascii="宋体" w:hAnsi="宋体" w:eastAsia="宋体" w:cs="宋体"/>
          <w:bCs/>
          <w:sz w:val="28"/>
          <w:szCs w:val="28"/>
        </w:rPr>
        <w:t>清单算量</w:t>
      </w:r>
      <w:r>
        <w:rPr>
          <w:rFonts w:hint="eastAsia" w:ascii="宋体" w:hAnsi="宋体" w:eastAsia="宋体" w:cs="宋体"/>
          <w:color w:val="000000"/>
          <w:sz w:val="28"/>
          <w:szCs w:val="28"/>
        </w:rPr>
        <w:t>计算规则及造价的确定方法。</w:t>
      </w:r>
    </w:p>
    <w:p>
      <w:pPr>
        <w:spacing w:line="360" w:lineRule="auto"/>
        <w:ind w:firstLine="560" w:firstLineChars="200"/>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具备熟练识读图纸，并熟练计算建筑工程各分部分项定额工程量的能力；熟练运用</w:t>
      </w:r>
      <w:r>
        <w:rPr>
          <w:rFonts w:hint="eastAsia" w:ascii="宋体" w:hAnsi="宋体" w:eastAsia="宋体" w:cs="宋体"/>
          <w:bCs/>
          <w:sz w:val="28"/>
          <w:szCs w:val="28"/>
        </w:rPr>
        <w:t>清单算量</w:t>
      </w:r>
      <w:r>
        <w:rPr>
          <w:rFonts w:hint="eastAsia" w:ascii="宋体" w:hAnsi="宋体" w:eastAsia="宋体" w:cs="宋体"/>
          <w:color w:val="000000"/>
          <w:sz w:val="28"/>
          <w:szCs w:val="28"/>
        </w:rPr>
        <w:t>依据确定建筑工程造价的能力；编制完整工程量</w:t>
      </w:r>
      <w:r>
        <w:rPr>
          <w:rFonts w:hint="eastAsia" w:ascii="宋体" w:hAnsi="宋体" w:eastAsia="宋体" w:cs="宋体"/>
          <w:bCs/>
          <w:sz w:val="28"/>
          <w:szCs w:val="28"/>
        </w:rPr>
        <w:t>清单</w:t>
      </w:r>
      <w:r>
        <w:rPr>
          <w:rFonts w:hint="eastAsia" w:ascii="宋体" w:hAnsi="宋体" w:eastAsia="宋体" w:cs="宋体"/>
          <w:color w:val="000000"/>
          <w:sz w:val="28"/>
          <w:szCs w:val="28"/>
        </w:rPr>
        <w:t>的能力。</w:t>
      </w:r>
    </w:p>
    <w:p>
      <w:pPr>
        <w:numPr>
          <w:ilvl w:val="0"/>
          <w:numId w:val="0"/>
        </w:numPr>
        <w:spacing w:line="360" w:lineRule="auto"/>
        <w:ind w:firstLine="560" w:firstLineChars="200"/>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科学客观、实事求是；虚心求教、组织协调；细致、严谨、认真负责；有团队精神；有职业责任心。</w:t>
      </w:r>
    </w:p>
    <w:p>
      <w:pPr>
        <w:numPr>
          <w:ilvl w:val="0"/>
          <w:numId w:val="0"/>
        </w:numPr>
        <w:spacing w:line="360" w:lineRule="auto"/>
        <w:ind w:firstLine="560" w:firstLineChars="200"/>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主要内容：</w:t>
      </w:r>
    </w:p>
    <w:p>
      <w:pPr>
        <w:numPr>
          <w:ilvl w:val="0"/>
          <w:numId w:val="3"/>
        </w:numPr>
        <w:spacing w:line="360" w:lineRule="auto"/>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工程计价概论、建筑工程清单编制基础知识。</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2</w:t>
      </w:r>
      <w:r>
        <w:rPr>
          <w:rFonts w:hint="eastAsia" w:ascii="宋体" w:hAnsi="宋体" w:eastAsia="宋体" w:cs="宋体"/>
          <w:color w:val="000000"/>
          <w:sz w:val="28"/>
          <w:szCs w:val="28"/>
          <w:lang w:eastAsia="zh-CN"/>
        </w:rPr>
        <w:t>）</w:t>
      </w:r>
      <w:r>
        <w:rPr>
          <w:rFonts w:hint="eastAsia" w:ascii="宋体" w:hAnsi="宋体" w:eastAsia="宋体" w:cs="宋体"/>
          <w:sz w:val="28"/>
          <w:szCs w:val="28"/>
        </w:rPr>
        <w:t>地下工程清单算量</w:t>
      </w:r>
      <w:r>
        <w:rPr>
          <w:rFonts w:hint="eastAsia" w:ascii="宋体" w:hAnsi="宋体" w:eastAsia="宋体" w:cs="宋体"/>
          <w:color w:val="000000"/>
          <w:sz w:val="28"/>
          <w:szCs w:val="28"/>
        </w:rPr>
        <w:t>（土方工程、桩基础及地基加固工程、垫层与基础工程）。</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3</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主体工程</w:t>
      </w:r>
      <w:r>
        <w:rPr>
          <w:rFonts w:hint="eastAsia" w:ascii="宋体" w:hAnsi="宋体" w:eastAsia="宋体" w:cs="宋体"/>
          <w:sz w:val="28"/>
          <w:szCs w:val="28"/>
        </w:rPr>
        <w:t>清单算量</w:t>
      </w:r>
      <w:r>
        <w:rPr>
          <w:rFonts w:hint="eastAsia" w:ascii="宋体" w:hAnsi="宋体" w:eastAsia="宋体" w:cs="宋体"/>
          <w:color w:val="000000"/>
          <w:sz w:val="28"/>
          <w:szCs w:val="28"/>
        </w:rPr>
        <w:t>（砌筑工程、砼及钢筋砼工程、屋面及防水工程）。</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4</w:t>
      </w:r>
      <w:r>
        <w:rPr>
          <w:rFonts w:hint="eastAsia" w:ascii="宋体" w:hAnsi="宋体" w:eastAsia="宋体" w:cs="宋体"/>
          <w:color w:val="000000"/>
          <w:sz w:val="28"/>
          <w:szCs w:val="28"/>
          <w:lang w:eastAsia="zh-CN"/>
        </w:rPr>
        <w:t>）</w:t>
      </w:r>
      <w:r>
        <w:rPr>
          <w:rFonts w:hint="eastAsia" w:ascii="宋体" w:hAnsi="宋体" w:eastAsia="宋体" w:cs="宋体"/>
          <w:sz w:val="28"/>
          <w:szCs w:val="28"/>
        </w:rPr>
        <w:t>装饰工程清单算量</w:t>
      </w:r>
      <w:r>
        <w:rPr>
          <w:rFonts w:hint="eastAsia" w:ascii="宋体" w:hAnsi="宋体" w:eastAsia="宋体" w:cs="宋体"/>
          <w:color w:val="000000"/>
          <w:sz w:val="28"/>
          <w:szCs w:val="28"/>
        </w:rPr>
        <w:t>（楼地面工程、墙柱面工程、天棚工程、门窗工程、油漆涂料工程）。</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5</w:t>
      </w:r>
      <w:r>
        <w:rPr>
          <w:rFonts w:hint="eastAsia" w:ascii="宋体" w:hAnsi="宋体" w:eastAsia="宋体" w:cs="宋体"/>
          <w:color w:val="000000"/>
          <w:sz w:val="28"/>
          <w:szCs w:val="28"/>
          <w:lang w:eastAsia="zh-CN"/>
        </w:rPr>
        <w:t>）</w:t>
      </w:r>
      <w:r>
        <w:rPr>
          <w:rFonts w:hint="eastAsia" w:ascii="宋体" w:hAnsi="宋体" w:eastAsia="宋体" w:cs="宋体"/>
          <w:sz w:val="28"/>
          <w:szCs w:val="28"/>
        </w:rPr>
        <w:t>措施及其他项目清单算量</w:t>
      </w:r>
      <w:r>
        <w:rPr>
          <w:rFonts w:hint="eastAsia" w:ascii="宋体" w:hAnsi="宋体" w:eastAsia="宋体" w:cs="宋体"/>
          <w:color w:val="000000"/>
          <w:sz w:val="28"/>
          <w:szCs w:val="28"/>
        </w:rPr>
        <w:t>（施工技术措施费、施工组织措施费）。</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lang w:val="en-US" w:eastAsia="zh-CN"/>
        </w:rPr>
        <w:t>6</w:t>
      </w:r>
      <w:r>
        <w:rPr>
          <w:rFonts w:hint="eastAsia" w:ascii="宋体" w:hAnsi="宋体" w:eastAsia="宋体" w:cs="宋体"/>
          <w:color w:val="000000"/>
          <w:sz w:val="28"/>
          <w:szCs w:val="28"/>
          <w:lang w:eastAsia="zh-CN"/>
        </w:rPr>
        <w:t>）</w:t>
      </w:r>
      <w:r>
        <w:rPr>
          <w:rFonts w:hint="eastAsia" w:ascii="宋体" w:hAnsi="宋体" w:eastAsia="宋体" w:cs="宋体"/>
          <w:sz w:val="28"/>
          <w:szCs w:val="28"/>
        </w:rPr>
        <w:t>完整的工程项目清单算量</w:t>
      </w:r>
      <w:r>
        <w:rPr>
          <w:rFonts w:hint="eastAsia" w:ascii="宋体" w:hAnsi="宋体" w:eastAsia="宋体" w:cs="宋体"/>
          <w:sz w:val="28"/>
          <w:szCs w:val="28"/>
          <w:lang w:eastAsia="zh-CN"/>
        </w:rPr>
        <w:t>。</w:t>
      </w:r>
    </w:p>
    <w:p>
      <w:pPr>
        <w:ind w:firstLine="560"/>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教学要求：</w:t>
      </w:r>
    </w:p>
    <w:p>
      <w:pPr>
        <w:ind w:firstLine="560"/>
        <w:rPr>
          <w:rFonts w:hint="eastAsia" w:ascii="宋体" w:hAnsi="宋体" w:eastAsia="宋体" w:cs="宋体"/>
          <w:sz w:val="28"/>
          <w:szCs w:val="28"/>
        </w:rPr>
      </w:pPr>
      <w:r>
        <w:rPr>
          <w:rFonts w:hint="eastAsia" w:ascii="宋体" w:hAnsi="宋体" w:eastAsia="宋体" w:cs="宋体"/>
          <w:sz w:val="28"/>
          <w:szCs w:val="28"/>
        </w:rPr>
        <w:t>采用</w:t>
      </w:r>
      <w:r>
        <w:rPr>
          <w:rFonts w:hint="eastAsia" w:ascii="宋体" w:hAnsi="宋体" w:eastAsia="宋体" w:cs="宋体"/>
          <w:sz w:val="28"/>
          <w:szCs w:val="28"/>
          <w:lang w:eastAsia="zh-CN"/>
        </w:rPr>
        <w:t>项目</w:t>
      </w:r>
      <w:r>
        <w:rPr>
          <w:rFonts w:hint="eastAsia" w:ascii="宋体" w:hAnsi="宋体" w:eastAsia="宋体" w:cs="宋体"/>
          <w:sz w:val="28"/>
          <w:szCs w:val="28"/>
        </w:rPr>
        <w:t>化任务驱动教学，在任务实施过程中，教师的理论讲解和技能传授要尽可能采用启发引导式，启发学生去思考，经常从反面提出问题，以此来培养和提高学生独立思考和分析问题的能力，注重创新思维训练。</w:t>
      </w:r>
    </w:p>
    <w:p>
      <w:pPr>
        <w:ind w:firstLine="560"/>
        <w:rPr>
          <w:rFonts w:hint="eastAsia" w:ascii="宋体" w:hAnsi="宋体" w:eastAsia="宋体" w:cs="宋体"/>
          <w:sz w:val="28"/>
          <w:szCs w:val="28"/>
        </w:rPr>
      </w:pPr>
      <w:r>
        <w:rPr>
          <w:rFonts w:hint="eastAsia" w:ascii="宋体" w:hAnsi="宋体" w:eastAsia="宋体" w:cs="宋体"/>
          <w:sz w:val="28"/>
          <w:szCs w:val="28"/>
        </w:rPr>
        <w:t>形象直观教学法，现场教学，教、学、做合一及综合能力训练等教学手段相结合，形象直观，用大量模型实例让学生有直观的认识，从而提高学生的学习兴趣和积极性。</w:t>
      </w:r>
    </w:p>
    <w:p>
      <w:pPr>
        <w:ind w:firstLine="560"/>
        <w:rPr>
          <w:rFonts w:cs="宋体" w:asciiTheme="majorEastAsia" w:hAnsiTheme="majorEastAsia" w:eastAsiaTheme="majorEastAsia"/>
          <w:sz w:val="28"/>
        </w:rPr>
      </w:pPr>
      <w:r>
        <w:rPr>
          <w:rFonts w:hint="eastAsia" w:ascii="宋体" w:hAnsi="宋体" w:eastAsia="宋体" w:cs="宋体"/>
          <w:sz w:val="28"/>
          <w:szCs w:val="28"/>
        </w:rPr>
        <w:t>教学手段应用现代多媒体教学手段。</w:t>
      </w:r>
    </w:p>
    <w:p>
      <w:pPr>
        <w:numPr>
          <w:ilvl w:val="0"/>
          <w:numId w:val="4"/>
        </w:numPr>
        <w:overflowPunct w:val="0"/>
        <w:adjustRightInd w:val="0"/>
        <w:ind w:firstLine="643" w:firstLineChars="200"/>
        <w:outlineLvl w:val="0"/>
        <w:rPr>
          <w:rFonts w:asciiTheme="majorEastAsia" w:hAnsiTheme="majorEastAsia" w:eastAsiaTheme="majorEastAsia"/>
          <w:b/>
          <w:bCs/>
          <w:szCs w:val="32"/>
        </w:rPr>
      </w:pPr>
      <w:bookmarkStart w:id="7" w:name="_Toc15744643"/>
      <w:r>
        <w:rPr>
          <w:rFonts w:asciiTheme="majorEastAsia" w:hAnsiTheme="majorEastAsia" w:eastAsiaTheme="majorEastAsia"/>
          <w:b/>
          <w:bCs/>
          <w:szCs w:val="32"/>
        </w:rPr>
        <w:t>教学进程总体安排</w:t>
      </w:r>
      <w:bookmarkEnd w:id="7"/>
    </w:p>
    <w:p>
      <w:pPr>
        <w:overflowPunct w:val="0"/>
        <w:adjustRightInd w:val="0"/>
        <w:ind w:firstLine="560" w:firstLineChars="200"/>
        <w:rPr>
          <w:rFonts w:hint="eastAsia" w:asciiTheme="majorEastAsia" w:hAnsiTheme="majorEastAsia" w:eastAsiaTheme="majorEastAsia"/>
          <w:color w:val="000000"/>
          <w:sz w:val="28"/>
          <w:szCs w:val="28"/>
          <w:lang w:eastAsia="zh-CN"/>
        </w:rPr>
      </w:pPr>
      <w:r>
        <w:rPr>
          <w:rFonts w:hint="eastAsia" w:asciiTheme="majorEastAsia" w:hAnsiTheme="majorEastAsia" w:eastAsiaTheme="majorEastAsia"/>
          <w:color w:val="000000"/>
          <w:sz w:val="28"/>
          <w:szCs w:val="28"/>
        </w:rPr>
        <w:t>本专业</w:t>
      </w:r>
      <w:r>
        <w:rPr>
          <w:rFonts w:hint="eastAsia" w:asciiTheme="majorEastAsia" w:hAnsiTheme="majorEastAsia" w:eastAsiaTheme="majorEastAsia"/>
          <w:color w:val="000000"/>
          <w:sz w:val="28"/>
          <w:szCs w:val="28"/>
          <w:lang w:eastAsia="zh-CN"/>
        </w:rPr>
        <w:t>教学进程如</w:t>
      </w:r>
      <w:r>
        <w:rPr>
          <w:rFonts w:hint="eastAsia" w:asciiTheme="majorEastAsia" w:hAnsiTheme="majorEastAsia" w:eastAsiaTheme="majorEastAsia"/>
          <w:color w:val="000000"/>
          <w:sz w:val="28"/>
          <w:szCs w:val="28"/>
          <w:lang w:val="en-US" w:eastAsia="zh-CN"/>
        </w:rPr>
        <w:t>下</w:t>
      </w:r>
      <w:r>
        <w:rPr>
          <w:rFonts w:hint="eastAsia" w:asciiTheme="majorEastAsia" w:hAnsiTheme="majorEastAsia" w:eastAsiaTheme="majorEastAsia"/>
          <w:color w:val="000000"/>
          <w:sz w:val="28"/>
          <w:szCs w:val="28"/>
        </w:rPr>
        <w:t>表</w:t>
      </w:r>
      <w:r>
        <w:rPr>
          <w:rFonts w:hint="eastAsia" w:asciiTheme="majorEastAsia" w:hAnsiTheme="majorEastAsia" w:eastAsiaTheme="majorEastAsia"/>
          <w:color w:val="000000"/>
          <w:sz w:val="28"/>
          <w:szCs w:val="28"/>
          <w:lang w:eastAsia="zh-CN"/>
        </w:rPr>
        <w:t>所示：</w:t>
      </w:r>
    </w:p>
    <w:tbl>
      <w:tblPr>
        <w:tblStyle w:val="21"/>
        <w:tblW w:w="9071" w:type="dxa"/>
        <w:tblInd w:w="-206" w:type="dxa"/>
        <w:shd w:val="clear" w:color="auto" w:fill="auto"/>
        <w:tblLayout w:type="fixed"/>
        <w:tblCellMar>
          <w:top w:w="0" w:type="dxa"/>
          <w:left w:w="108" w:type="dxa"/>
          <w:bottom w:w="0" w:type="dxa"/>
          <w:right w:w="108" w:type="dxa"/>
        </w:tblCellMar>
      </w:tblPr>
      <w:tblGrid>
        <w:gridCol w:w="342"/>
        <w:gridCol w:w="280"/>
        <w:gridCol w:w="466"/>
        <w:gridCol w:w="1089"/>
        <w:gridCol w:w="855"/>
        <w:gridCol w:w="715"/>
        <w:gridCol w:w="467"/>
        <w:gridCol w:w="467"/>
        <w:gridCol w:w="653"/>
        <w:gridCol w:w="467"/>
        <w:gridCol w:w="467"/>
        <w:gridCol w:w="467"/>
        <w:gridCol w:w="467"/>
        <w:gridCol w:w="467"/>
        <w:gridCol w:w="467"/>
        <w:gridCol w:w="467"/>
        <w:gridCol w:w="468"/>
      </w:tblGrid>
      <w:tr>
        <w:tblPrEx>
          <w:shd w:val="clear" w:color="auto" w:fill="auto"/>
          <w:tblCellMar>
            <w:top w:w="0" w:type="dxa"/>
            <w:left w:w="108" w:type="dxa"/>
            <w:bottom w:w="0" w:type="dxa"/>
            <w:right w:w="108" w:type="dxa"/>
          </w:tblCellMar>
        </w:tblPrEx>
        <w:trPr>
          <w:trHeight w:val="270" w:hRule="atLeast"/>
        </w:trPr>
        <w:tc>
          <w:tcPr>
            <w:tcW w:w="9071" w:type="dxa"/>
            <w:gridSpan w:val="1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rPr>
            </w:pPr>
            <w:bookmarkStart w:id="8" w:name="_Toc15744644"/>
            <w:r>
              <w:rPr>
                <w:rFonts w:hint="eastAsia" w:ascii="宋体" w:hAnsi="宋体" w:eastAsia="宋体" w:cs="宋体"/>
                <w:b/>
                <w:bCs/>
                <w:i w:val="0"/>
                <w:iCs w:val="0"/>
                <w:color w:val="000000"/>
                <w:kern w:val="0"/>
                <w:sz w:val="22"/>
                <w:szCs w:val="22"/>
                <w:u w:val="none"/>
                <w:lang w:val="en-US" w:eastAsia="zh-CN" w:bidi="ar"/>
              </w:rPr>
              <w:t>绍兴市中等专业学校</w:t>
            </w:r>
            <w:r>
              <w:rPr>
                <w:rFonts w:hint="eastAsia" w:ascii="宋体" w:hAnsi="宋体" w:eastAsia="宋体" w:cs="宋体"/>
                <w:b/>
                <w:bCs/>
                <w:i w:val="0"/>
                <w:iCs w:val="0"/>
                <w:color w:val="FF0000"/>
                <w:kern w:val="0"/>
                <w:sz w:val="22"/>
                <w:szCs w:val="22"/>
                <w:u w:val="none"/>
                <w:lang w:val="en-US" w:eastAsia="zh-CN" w:bidi="ar"/>
              </w:rPr>
              <w:t>工程造价</w:t>
            </w:r>
            <w:r>
              <w:rPr>
                <w:rFonts w:hint="eastAsia" w:ascii="宋体" w:hAnsi="宋体" w:eastAsia="宋体" w:cs="宋体"/>
                <w:b/>
                <w:bCs/>
                <w:i w:val="0"/>
                <w:iCs w:val="0"/>
                <w:color w:val="000000"/>
                <w:kern w:val="0"/>
                <w:sz w:val="22"/>
                <w:szCs w:val="22"/>
                <w:u w:val="none"/>
                <w:lang w:val="en-US" w:eastAsia="zh-CN" w:bidi="ar"/>
              </w:rPr>
              <w:t>专业教学进程表</w:t>
            </w:r>
            <w:r>
              <w:rPr>
                <w:rFonts w:hint="eastAsia" w:ascii="宋体" w:hAnsi="宋体" w:eastAsia="宋体" w:cs="宋体"/>
                <w:b/>
                <w:bCs/>
                <w:i w:val="0"/>
                <w:iCs w:val="0"/>
                <w:color w:val="FF0000"/>
                <w:kern w:val="0"/>
                <w:sz w:val="22"/>
                <w:szCs w:val="22"/>
                <w:u w:val="none"/>
                <w:lang w:val="en-US" w:eastAsia="zh-CN" w:bidi="ar"/>
              </w:rPr>
              <w:t>（三年制）(就业方向)</w:t>
            </w:r>
          </w:p>
        </w:tc>
      </w:tr>
      <w:tr>
        <w:tblPrEx>
          <w:tblCellMar>
            <w:top w:w="0" w:type="dxa"/>
            <w:left w:w="108" w:type="dxa"/>
            <w:bottom w:w="0" w:type="dxa"/>
            <w:right w:w="108" w:type="dxa"/>
          </w:tblCellMar>
        </w:tblPrEx>
        <w:trPr>
          <w:trHeight w:val="270" w:hRule="atLeast"/>
        </w:trPr>
        <w:tc>
          <w:tcPr>
            <w:tcW w:w="6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课程属性</w:t>
            </w:r>
          </w:p>
        </w:tc>
        <w:tc>
          <w:tcPr>
            <w:tcW w:w="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序号</w:t>
            </w:r>
          </w:p>
        </w:tc>
        <w:tc>
          <w:tcPr>
            <w:tcW w:w="10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课程名称</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课程代码</w:t>
            </w:r>
          </w:p>
        </w:tc>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课程</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性质</w:t>
            </w:r>
          </w:p>
        </w:tc>
        <w:tc>
          <w:tcPr>
            <w:tcW w:w="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方式</w:t>
            </w:r>
          </w:p>
        </w:tc>
        <w:tc>
          <w:tcPr>
            <w:tcW w:w="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学分</w:t>
            </w:r>
          </w:p>
        </w:tc>
        <w:tc>
          <w:tcPr>
            <w:tcW w:w="15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教学时数</w:t>
            </w:r>
          </w:p>
        </w:tc>
        <w:tc>
          <w:tcPr>
            <w:tcW w:w="280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课程教学各学期周学时/实践周</w:t>
            </w:r>
          </w:p>
        </w:tc>
      </w:tr>
      <w:tr>
        <w:tblPrEx>
          <w:tblCellMar>
            <w:top w:w="0" w:type="dxa"/>
            <w:left w:w="108" w:type="dxa"/>
            <w:bottom w:w="0" w:type="dxa"/>
            <w:right w:w="108" w:type="dxa"/>
          </w:tblCellMar>
        </w:tblPrEx>
        <w:trPr>
          <w:trHeight w:val="420" w:hRule="atLeast"/>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学时</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理论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学时</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实践</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学时</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五</w:t>
            </w:r>
          </w:p>
        </w:tc>
        <w:tc>
          <w:tcPr>
            <w:tcW w:w="46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六</w:t>
            </w:r>
          </w:p>
        </w:tc>
      </w:tr>
      <w:tr>
        <w:tblPrEx>
          <w:tblCellMar>
            <w:top w:w="0" w:type="dxa"/>
            <w:left w:w="108" w:type="dxa"/>
            <w:bottom w:w="0" w:type="dxa"/>
            <w:right w:w="108" w:type="dxa"/>
          </w:tblCellMar>
        </w:tblPrEx>
        <w:trPr>
          <w:trHeight w:val="270" w:hRule="atLeast"/>
        </w:trPr>
        <w:tc>
          <w:tcPr>
            <w:tcW w:w="6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公共基础课程</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语文</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公共必修</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shd w:val="clear" w:color="auto" w:fill="auto"/>
          <w:tblCellMar>
            <w:top w:w="0" w:type="dxa"/>
            <w:left w:w="108" w:type="dxa"/>
            <w:bottom w:w="0" w:type="dxa"/>
            <w:right w:w="108" w:type="dxa"/>
          </w:tblCellMar>
        </w:tblPrEx>
        <w:trPr>
          <w:trHeight w:val="270" w:hRule="atLeast"/>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公共必修</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tblCellMar>
            <w:top w:w="0" w:type="dxa"/>
            <w:left w:w="108" w:type="dxa"/>
            <w:bottom w:w="0" w:type="dxa"/>
            <w:right w:w="108" w:type="dxa"/>
          </w:tblCellMar>
        </w:tblPrEx>
        <w:trPr>
          <w:trHeight w:val="270" w:hRule="atLeast"/>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英语</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公共必修</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tblCellMar>
            <w:top w:w="0" w:type="dxa"/>
            <w:left w:w="108" w:type="dxa"/>
            <w:bottom w:w="0" w:type="dxa"/>
            <w:right w:w="108" w:type="dxa"/>
          </w:tblCellMar>
        </w:tblPrEx>
        <w:trPr>
          <w:trHeight w:val="270" w:hRule="atLeast"/>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思想政治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公共必修</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tblCellMar>
            <w:top w:w="0" w:type="dxa"/>
            <w:left w:w="108" w:type="dxa"/>
            <w:bottom w:w="0" w:type="dxa"/>
            <w:right w:w="108" w:type="dxa"/>
          </w:tblCellMar>
        </w:tblPrEx>
        <w:trPr>
          <w:trHeight w:val="270" w:hRule="atLeast"/>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历史</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公共必修</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lang w:val="en-US" w:eastAsia="zh-CN"/>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lang w:val="en-US" w:eastAsia="zh-CN"/>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kern w:val="0"/>
                <w:sz w:val="15"/>
                <w:szCs w:val="15"/>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kern w:val="0"/>
                <w:sz w:val="15"/>
                <w:szCs w:val="15"/>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shd w:val="clear" w:color="auto" w:fill="auto"/>
          <w:tblCellMar>
            <w:top w:w="0" w:type="dxa"/>
            <w:left w:w="108" w:type="dxa"/>
            <w:bottom w:w="0" w:type="dxa"/>
            <w:right w:w="108" w:type="dxa"/>
          </w:tblCellMar>
        </w:tblPrEx>
        <w:trPr>
          <w:trHeight w:val="270" w:hRule="atLeast"/>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信息技术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公共必修</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tblCellMar>
            <w:top w:w="0" w:type="dxa"/>
            <w:left w:w="108" w:type="dxa"/>
            <w:bottom w:w="0" w:type="dxa"/>
            <w:right w:w="108" w:type="dxa"/>
          </w:tblCellMar>
        </w:tblPrEx>
        <w:trPr>
          <w:trHeight w:val="270" w:hRule="atLeast"/>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体育与健康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公共必修</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tblCellMar>
            <w:top w:w="0" w:type="dxa"/>
            <w:left w:w="108" w:type="dxa"/>
            <w:bottom w:w="0" w:type="dxa"/>
            <w:right w:w="108" w:type="dxa"/>
          </w:tblCellMar>
        </w:tblPrEx>
        <w:trPr>
          <w:trHeight w:val="270" w:hRule="atLeast"/>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艺术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公共必修</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tblCellMar>
            <w:top w:w="0" w:type="dxa"/>
            <w:left w:w="108" w:type="dxa"/>
            <w:bottom w:w="0" w:type="dxa"/>
            <w:right w:w="108" w:type="dxa"/>
          </w:tblCellMar>
        </w:tblPrEx>
        <w:trPr>
          <w:trHeight w:val="270" w:hRule="atLeast"/>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心理健康</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公共必修</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shd w:val="clear" w:color="auto" w:fill="auto"/>
          <w:tblCellMar>
            <w:top w:w="0" w:type="dxa"/>
            <w:left w:w="108" w:type="dxa"/>
            <w:bottom w:w="0" w:type="dxa"/>
            <w:right w:w="108" w:type="dxa"/>
          </w:tblCellMar>
        </w:tblPrEx>
        <w:trPr>
          <w:trHeight w:val="270" w:hRule="atLeast"/>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小计</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w:t>
            </w:r>
          </w:p>
        </w:tc>
        <w:tc>
          <w:tcPr>
            <w:tcW w:w="65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1280</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280</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18</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17</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17</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0</w:t>
            </w:r>
          </w:p>
        </w:tc>
        <w:tc>
          <w:tcPr>
            <w:tcW w:w="468" w:type="dxa"/>
            <w:tcBorders>
              <w:top w:val="nil"/>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0</w:t>
            </w:r>
          </w:p>
        </w:tc>
      </w:tr>
      <w:tr>
        <w:tblPrEx>
          <w:shd w:val="clear" w:color="auto" w:fill="auto"/>
          <w:tblCellMar>
            <w:top w:w="0" w:type="dxa"/>
            <w:left w:w="108" w:type="dxa"/>
            <w:bottom w:w="0" w:type="dxa"/>
            <w:right w:w="108" w:type="dxa"/>
          </w:tblCellMar>
        </w:tblPrEx>
        <w:trPr>
          <w:trHeight w:val="1043" w:hRule="atLeast"/>
        </w:trPr>
        <w:tc>
          <w:tcPr>
            <w:tcW w:w="3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（技能）课程</w:t>
            </w:r>
          </w:p>
        </w:tc>
        <w:tc>
          <w:tcPr>
            <w:tcW w:w="280"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专业融通课程</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建筑识图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64514401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专业融通（理论）</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tblCellMar>
            <w:top w:w="0" w:type="dxa"/>
            <w:left w:w="108" w:type="dxa"/>
            <w:bottom w:w="0" w:type="dxa"/>
            <w:right w:w="108" w:type="dxa"/>
          </w:tblCellMar>
        </w:tblPrEx>
        <w:trPr>
          <w:trHeight w:val="73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建筑概论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64514302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专业融通（理论）</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shd w:val="clear" w:color="auto" w:fill="auto"/>
          <w:tblCellMar>
            <w:top w:w="0" w:type="dxa"/>
            <w:left w:w="108" w:type="dxa"/>
            <w:bottom w:w="0" w:type="dxa"/>
            <w:right w:w="108" w:type="dxa"/>
          </w:tblCellMar>
        </w:tblPrEx>
        <w:trPr>
          <w:trHeight w:val="73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12</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建筑力学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64514403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专业融通（理论）</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考试</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80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72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8</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5"/>
                <w:szCs w:val="15"/>
                <w:u w:val="none"/>
                <w:lang w:val="en-US" w:eastAsia="zh-CN" w:bidi="ar-SA"/>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5"/>
                <w:szCs w:val="15"/>
                <w:u w:val="none"/>
                <w:lang w:val="en-US" w:eastAsia="zh-CN" w:bidi="ar-SA"/>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tblCellMar>
            <w:top w:w="0" w:type="dxa"/>
            <w:left w:w="108" w:type="dxa"/>
            <w:bottom w:w="0" w:type="dxa"/>
            <w:right w:w="108" w:type="dxa"/>
          </w:tblCellMar>
        </w:tblPrEx>
        <w:trPr>
          <w:trHeight w:val="785"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13</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建筑材料（含实验）</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64514304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专业融通（理论）</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tblCellMar>
            <w:top w:w="0" w:type="dxa"/>
            <w:left w:w="108" w:type="dxa"/>
            <w:bottom w:w="0" w:type="dxa"/>
            <w:right w:w="108" w:type="dxa"/>
          </w:tblCellMar>
        </w:tblPrEx>
        <w:trPr>
          <w:trHeight w:val="1083"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建筑测量</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64517405/64517206</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专业融通（实践）</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tblCellMar>
            <w:top w:w="0" w:type="dxa"/>
            <w:left w:w="108" w:type="dxa"/>
            <w:bottom w:w="0" w:type="dxa"/>
            <w:right w:w="108" w:type="dxa"/>
          </w:tblCellMar>
        </w:tblPrEx>
        <w:trPr>
          <w:trHeight w:val="935"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15</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结构平法识图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64514406</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专业融通（理论）</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考试</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80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60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20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5"/>
                <w:szCs w:val="15"/>
                <w:u w:val="none"/>
                <w:lang w:val="en-US" w:eastAsia="zh-CN" w:bidi="ar-SA"/>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5"/>
                <w:szCs w:val="15"/>
                <w:u w:val="none"/>
                <w:lang w:val="en-US" w:eastAsia="zh-CN" w:bidi="ar-SA"/>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lang w:val="en-US" w:eastAsia="zh-CN"/>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tblCellMar>
            <w:top w:w="0" w:type="dxa"/>
            <w:left w:w="108" w:type="dxa"/>
            <w:bottom w:w="0" w:type="dxa"/>
            <w:right w:w="108" w:type="dxa"/>
          </w:tblCellMar>
        </w:tblPrEx>
        <w:trPr>
          <w:trHeight w:val="9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80"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小计</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w:t>
            </w:r>
          </w:p>
        </w:tc>
        <w:tc>
          <w:tcPr>
            <w:tcW w:w="65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480</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290</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190</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0</w:t>
            </w:r>
          </w:p>
        </w:tc>
      </w:tr>
      <w:tr>
        <w:tblPrEx>
          <w:shd w:val="clear" w:color="auto" w:fill="auto"/>
          <w:tblCellMar>
            <w:top w:w="0" w:type="dxa"/>
            <w:left w:w="108" w:type="dxa"/>
            <w:bottom w:w="0" w:type="dxa"/>
            <w:right w:w="108" w:type="dxa"/>
          </w:tblCellMar>
        </w:tblPrEx>
        <w:trPr>
          <w:trHeight w:val="42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专业核心课程</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建筑专业技能</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64515401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专业核心（理论）</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shd w:val="clear" w:color="auto" w:fill="auto"/>
          <w:tblCellMar>
            <w:top w:w="0" w:type="dxa"/>
            <w:left w:w="108" w:type="dxa"/>
            <w:bottom w:w="0" w:type="dxa"/>
            <w:right w:w="108" w:type="dxa"/>
          </w:tblCellMar>
        </w:tblPrEx>
        <w:trPr>
          <w:trHeight w:val="42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建筑定额与预算</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64518402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专业核心（实践）</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shd w:val="clear" w:color="auto" w:fill="auto"/>
          <w:tblCellMar>
            <w:top w:w="0" w:type="dxa"/>
            <w:left w:w="108" w:type="dxa"/>
            <w:bottom w:w="0" w:type="dxa"/>
            <w:right w:w="108" w:type="dxa"/>
          </w:tblCellMar>
        </w:tblPrEx>
        <w:trPr>
          <w:trHeight w:val="42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tblCellMar>
            <w:top w:w="0" w:type="dxa"/>
            <w:left w:w="108" w:type="dxa"/>
            <w:bottom w:w="0" w:type="dxa"/>
            <w:right w:w="108" w:type="dxa"/>
          </w:tblCellMar>
        </w:tblPrEx>
        <w:trPr>
          <w:trHeight w:val="2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c>
          <w:tcPr>
            <w:tcW w:w="1089"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pPr>
          </w:p>
        </w:tc>
        <w:tc>
          <w:tcPr>
            <w:tcW w:w="855"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pPr>
          </w:p>
        </w:tc>
        <w:tc>
          <w:tcPr>
            <w:tcW w:w="715"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pP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pP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000000"/>
                <w:sz w:val="15"/>
                <w:szCs w:val="15"/>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FF0000"/>
                <w:sz w:val="15"/>
                <w:szCs w:val="15"/>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FF0000"/>
                <w:sz w:val="15"/>
                <w:szCs w:val="15"/>
                <w:u w:val="none"/>
              </w:rPr>
            </w:pPr>
          </w:p>
        </w:tc>
      </w:tr>
      <w:tr>
        <w:tblPrEx>
          <w:tblCellMar>
            <w:top w:w="0" w:type="dxa"/>
            <w:left w:w="108" w:type="dxa"/>
            <w:bottom w:w="0" w:type="dxa"/>
            <w:right w:w="108" w:type="dxa"/>
          </w:tblCellMar>
        </w:tblPrEx>
        <w:trPr>
          <w:trHeight w:val="8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tblCellMar>
            <w:top w:w="0" w:type="dxa"/>
            <w:left w:w="108" w:type="dxa"/>
            <w:bottom w:w="0" w:type="dxa"/>
            <w:right w:w="108" w:type="dxa"/>
          </w:tblCellMar>
        </w:tblPrEx>
        <w:trPr>
          <w:trHeight w:val="611"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小计</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78</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0</w:t>
            </w:r>
          </w:p>
        </w:tc>
      </w:tr>
      <w:tr>
        <w:tblPrEx>
          <w:shd w:val="clear" w:color="auto" w:fill="auto"/>
          <w:tblCellMar>
            <w:top w:w="0" w:type="dxa"/>
            <w:left w:w="108" w:type="dxa"/>
            <w:bottom w:w="0" w:type="dxa"/>
            <w:right w:w="108" w:type="dxa"/>
          </w:tblCellMar>
        </w:tblPrEx>
        <w:trPr>
          <w:trHeight w:val="42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专业拓展课程</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建筑CAD</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64519401/64519402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专业拓展（实践）</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shd w:val="clear" w:color="auto" w:fill="auto"/>
          <w:tblCellMar>
            <w:top w:w="0" w:type="dxa"/>
            <w:left w:w="108" w:type="dxa"/>
            <w:bottom w:w="0" w:type="dxa"/>
            <w:right w:w="108" w:type="dxa"/>
          </w:tblCellMar>
        </w:tblPrEx>
        <w:trPr>
          <w:trHeight w:val="42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施工图识图</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64519303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专业拓展（实践）</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tblCellMar>
            <w:top w:w="0" w:type="dxa"/>
            <w:left w:w="108" w:type="dxa"/>
            <w:bottom w:w="0" w:type="dxa"/>
            <w:right w:w="108" w:type="dxa"/>
          </w:tblCellMar>
        </w:tblPrEx>
        <w:trPr>
          <w:trHeight w:val="42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钢筋模板工程</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64519404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专业拓展（实践）</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shd w:val="clear" w:color="auto" w:fill="auto"/>
          <w:tblCellMar>
            <w:top w:w="0" w:type="dxa"/>
            <w:left w:w="108" w:type="dxa"/>
            <w:bottom w:w="0" w:type="dxa"/>
            <w:right w:w="108" w:type="dxa"/>
          </w:tblCellMar>
        </w:tblPrEx>
        <w:trPr>
          <w:trHeight w:val="365"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装配式建筑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64519205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专业拓展（实践）</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tblCellMar>
            <w:top w:w="0" w:type="dxa"/>
            <w:left w:w="108" w:type="dxa"/>
            <w:bottom w:w="0" w:type="dxa"/>
            <w:right w:w="108" w:type="dxa"/>
          </w:tblCellMar>
        </w:tblPrEx>
        <w:trPr>
          <w:trHeight w:val="2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建筑施工技术</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64516406</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专业拓展（理论）</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考查</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80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5"/>
                <w:szCs w:val="15"/>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5"/>
                <w:szCs w:val="15"/>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5"/>
                <w:szCs w:val="15"/>
                <w:u w:val="none"/>
                <w:lang w:val="en-US" w:eastAsia="zh-CN" w:bidi="ar"/>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15"/>
                <w:szCs w:val="15"/>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shd w:val="clear" w:color="auto" w:fill="auto"/>
          <w:tblCellMar>
            <w:top w:w="0" w:type="dxa"/>
            <w:left w:w="108" w:type="dxa"/>
            <w:bottom w:w="0" w:type="dxa"/>
            <w:right w:w="108" w:type="dxa"/>
          </w:tblCellMar>
        </w:tblPrEx>
        <w:trPr>
          <w:trHeight w:val="2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000000"/>
                <w:sz w:val="15"/>
                <w:szCs w:val="15"/>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5"/>
                <w:szCs w:val="15"/>
                <w:u w:val="none"/>
                <w:lang w:val="en-US" w:eastAsia="zh-CN" w:bidi="ar"/>
              </w:rPr>
              <w:t>25</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5"/>
                <w:szCs w:val="15"/>
                <w:u w:val="none"/>
                <w:lang w:val="en-US" w:eastAsia="zh-CN" w:bidi="ar"/>
              </w:rPr>
              <w:t>预算电算化</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5"/>
                <w:szCs w:val="15"/>
                <w:u w:val="none"/>
                <w:lang w:val="en-US" w:eastAsia="zh-CN" w:bidi="ar"/>
              </w:rPr>
              <w:t>64519407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5"/>
                <w:szCs w:val="15"/>
                <w:u w:val="none"/>
                <w:lang w:val="en-US" w:eastAsia="zh-CN" w:bidi="ar"/>
              </w:rPr>
              <w:t>专业拓展（实践）</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5"/>
                <w:szCs w:val="15"/>
                <w:u w:val="none"/>
                <w:lang w:val="en-US" w:eastAsia="zh-CN" w:bidi="ar"/>
              </w:rPr>
              <w:t>考查</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shd w:val="clear" w:color="auto" w:fill="auto"/>
          <w:tblCellMar>
            <w:top w:w="0" w:type="dxa"/>
            <w:left w:w="108" w:type="dxa"/>
            <w:bottom w:w="0" w:type="dxa"/>
            <w:right w:w="108" w:type="dxa"/>
          </w:tblCellMar>
        </w:tblPrEx>
        <w:trPr>
          <w:trHeight w:val="62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2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3592" w:type="dxa"/>
            <w:gridSpan w:val="5"/>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小计</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65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FF0000"/>
                <w:kern w:val="0"/>
                <w:sz w:val="15"/>
                <w:szCs w:val="15"/>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FF0000"/>
                <w:kern w:val="0"/>
                <w:sz w:val="15"/>
                <w:szCs w:val="15"/>
                <w:u w:val="none"/>
                <w:lang w:val="en-US" w:eastAsia="zh-CN" w:bidi="ar"/>
              </w:rPr>
              <w:t>0</w:t>
            </w:r>
          </w:p>
        </w:tc>
      </w:tr>
      <w:tr>
        <w:tblPrEx>
          <w:tblCellMar>
            <w:top w:w="0" w:type="dxa"/>
            <w:left w:w="108" w:type="dxa"/>
            <w:bottom w:w="0" w:type="dxa"/>
            <w:right w:w="108" w:type="dxa"/>
          </w:tblCellMar>
        </w:tblPrEx>
        <w:trPr>
          <w:trHeight w:val="270" w:hRule="atLeast"/>
        </w:trPr>
        <w:tc>
          <w:tcPr>
            <w:tcW w:w="3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872" w:type="dxa"/>
            <w:gridSpan w:val="6"/>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121</w:t>
            </w:r>
          </w:p>
        </w:tc>
        <w:tc>
          <w:tcPr>
            <w:tcW w:w="65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2140</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1368</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772</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both"/>
              <w:textAlignment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32</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33</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33</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FF0000"/>
                <w:kern w:val="0"/>
                <w:sz w:val="15"/>
                <w:szCs w:val="15"/>
                <w:u w:val="none"/>
                <w:lang w:val="en-US" w:eastAsia="zh-CN" w:bidi="ar"/>
              </w:rPr>
              <w:t>0</w:t>
            </w:r>
          </w:p>
        </w:tc>
        <w:tc>
          <w:tcPr>
            <w:tcW w:w="468"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FF0000"/>
                <w:kern w:val="0"/>
                <w:sz w:val="15"/>
                <w:szCs w:val="15"/>
                <w:u w:val="none"/>
                <w:lang w:val="en-US" w:eastAsia="zh-CN" w:bidi="ar"/>
              </w:rPr>
              <w:t>0</w:t>
            </w:r>
          </w:p>
        </w:tc>
      </w:tr>
      <w:tr>
        <w:tblPrEx>
          <w:shd w:val="clear" w:color="auto" w:fill="auto"/>
          <w:tblCellMar>
            <w:top w:w="0" w:type="dxa"/>
            <w:left w:w="108" w:type="dxa"/>
            <w:bottom w:w="0" w:type="dxa"/>
            <w:right w:w="108" w:type="dxa"/>
          </w:tblCellMar>
        </w:tblPrEx>
        <w:trPr>
          <w:trHeight w:val="270" w:hRule="atLeast"/>
        </w:trPr>
        <w:tc>
          <w:tcPr>
            <w:tcW w:w="6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素质拓展课程及</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其他教学环节</w:t>
            </w: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根据上级文件结合学校情况开设，主要包含国家安全教育、节能减排、绿色环保、金融知识、社会责任、人口资源、海洋科学、管理等人文素养、科学素养方面的拓展课程。</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自由选修</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shd w:val="clear" w:color="auto" w:fill="auto"/>
          <w:tblCellMar>
            <w:top w:w="0" w:type="dxa"/>
            <w:left w:w="108" w:type="dxa"/>
            <w:bottom w:w="0" w:type="dxa"/>
            <w:right w:w="108" w:type="dxa"/>
          </w:tblCellMar>
        </w:tblPrEx>
        <w:trPr>
          <w:trHeight w:val="270" w:hRule="atLeast"/>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w:t>
            </w:r>
          </w:p>
        </w:tc>
        <w:tc>
          <w:tcPr>
            <w:tcW w:w="194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军事训练及入学教育</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shd w:val="clear" w:color="auto" w:fill="auto"/>
          <w:tblCellMar>
            <w:top w:w="0" w:type="dxa"/>
            <w:left w:w="108" w:type="dxa"/>
            <w:bottom w:w="0" w:type="dxa"/>
            <w:right w:w="108" w:type="dxa"/>
          </w:tblCellMar>
        </w:tblPrEx>
        <w:trPr>
          <w:trHeight w:val="270" w:hRule="atLeast"/>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识岗</w:t>
            </w:r>
          </w:p>
        </w:tc>
        <w:tc>
          <w:tcPr>
            <w:tcW w:w="8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0.2W</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420" w:hRule="atLeast"/>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习岗</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0.3W</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270" w:hRule="atLeast"/>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5"/>
                <w:szCs w:val="15"/>
                <w:u w:val="none"/>
                <w:lang w:val="en-US" w:eastAsia="zh-CN" w:bidi="ar"/>
              </w:rPr>
              <w:t>跟岗</w:t>
            </w:r>
          </w:p>
        </w:tc>
        <w:tc>
          <w:tcPr>
            <w:tcW w:w="8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w:t>
            </w: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270" w:hRule="atLeast"/>
        </w:trPr>
        <w:tc>
          <w:tcPr>
            <w:tcW w:w="6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5"/>
                <w:szCs w:val="15"/>
                <w:u w:val="none"/>
                <w:lang w:val="en-US" w:eastAsia="zh-CN" w:bidi="ar"/>
              </w:rPr>
              <w:t>40</w:t>
            </w:r>
          </w:p>
        </w:tc>
        <w:tc>
          <w:tcPr>
            <w:tcW w:w="10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pPr>
            <w:r>
              <w:rPr>
                <w:rFonts w:hint="eastAsia" w:ascii="宋体" w:hAnsi="宋体" w:eastAsia="宋体" w:cs="宋体"/>
                <w:i w:val="0"/>
                <w:iCs w:val="0"/>
                <w:color w:val="000000"/>
                <w:kern w:val="0"/>
                <w:sz w:val="15"/>
                <w:szCs w:val="15"/>
                <w:u w:val="none"/>
                <w:lang w:val="en-US" w:eastAsia="zh-CN" w:bidi="ar"/>
              </w:rPr>
              <w:t>顶岗（毕业设计）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pP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5"/>
                <w:szCs w:val="15"/>
                <w:u w:val="none"/>
                <w:lang w:val="en-US" w:eastAsia="zh-CN" w:bidi="ar"/>
              </w:rPr>
              <w:t>专业必修</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i w:val="0"/>
                <w:iCs w:val="0"/>
                <w:color w:val="000000"/>
                <w:kern w:val="0"/>
                <w:sz w:val="15"/>
                <w:szCs w:val="15"/>
                <w:u w:val="none"/>
                <w:lang w:val="en-US" w:eastAsia="zh-CN" w:bidi="ar"/>
              </w:rPr>
              <w:t>考查</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6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w:t>
            </w:r>
          </w:p>
        </w:tc>
      </w:tr>
      <w:tr>
        <w:tblPrEx>
          <w:tblCellMar>
            <w:top w:w="0" w:type="dxa"/>
            <w:left w:w="108" w:type="dxa"/>
            <w:bottom w:w="0" w:type="dxa"/>
            <w:right w:w="108" w:type="dxa"/>
          </w:tblCellMar>
        </w:tblPrEx>
        <w:trPr>
          <w:trHeight w:val="270" w:hRule="atLeast"/>
        </w:trPr>
        <w:tc>
          <w:tcPr>
            <w:tcW w:w="4214" w:type="dxa"/>
            <w:gridSpan w:val="7"/>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小计</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68</w:t>
            </w:r>
          </w:p>
        </w:tc>
        <w:tc>
          <w:tcPr>
            <w:tcW w:w="65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765</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125</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700</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auto"/>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auto"/>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auto"/>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auto"/>
                <w:sz w:val="15"/>
                <w:szCs w:val="15"/>
                <w:u w:val="none"/>
              </w:rPr>
            </w:pP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auto"/>
                <w:sz w:val="15"/>
                <w:szCs w:val="15"/>
                <w:u w:val="none"/>
              </w:rPr>
            </w:pPr>
          </w:p>
        </w:tc>
        <w:tc>
          <w:tcPr>
            <w:tcW w:w="468"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15"/>
                <w:szCs w:val="15"/>
                <w:u w:val="none"/>
                <w:lang w:val="en-US" w:eastAsia="zh-CN" w:bidi="ar"/>
              </w:rPr>
            </w:pPr>
          </w:p>
        </w:tc>
      </w:tr>
      <w:tr>
        <w:tblPrEx>
          <w:shd w:val="clear" w:color="auto" w:fill="auto"/>
          <w:tblCellMar>
            <w:top w:w="0" w:type="dxa"/>
            <w:left w:w="108" w:type="dxa"/>
            <w:bottom w:w="0" w:type="dxa"/>
            <w:right w:w="108" w:type="dxa"/>
          </w:tblCellMar>
        </w:tblPrEx>
        <w:trPr>
          <w:trHeight w:val="270" w:hRule="atLeast"/>
        </w:trPr>
        <w:tc>
          <w:tcPr>
            <w:tcW w:w="4214" w:type="dxa"/>
            <w:gridSpan w:val="7"/>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总计</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189</w:t>
            </w:r>
          </w:p>
        </w:tc>
        <w:tc>
          <w:tcPr>
            <w:tcW w:w="65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2905</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1493</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1472</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default" w:ascii="宋体" w:hAnsi="宋体" w:eastAsia="宋体" w:cs="宋体"/>
                <w:i w:val="0"/>
                <w:iCs w:val="0"/>
                <w:color w:val="auto"/>
                <w:sz w:val="15"/>
                <w:szCs w:val="15"/>
                <w:u w:val="none"/>
                <w:lang w:val="en-US" w:eastAsia="zh-CN"/>
              </w:rPr>
            </w:pPr>
            <w:r>
              <w:rPr>
                <w:rFonts w:hint="eastAsia" w:ascii="宋体" w:hAnsi="宋体" w:eastAsia="宋体" w:cs="宋体"/>
                <w:i w:val="0"/>
                <w:iCs w:val="0"/>
                <w:color w:val="auto"/>
                <w:sz w:val="15"/>
                <w:szCs w:val="15"/>
                <w:u w:val="none"/>
                <w:lang w:val="en-US" w:eastAsia="zh-CN"/>
              </w:rPr>
              <w:t>47</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default" w:ascii="宋体" w:hAnsi="宋体" w:eastAsia="宋体" w:cs="宋体"/>
                <w:i w:val="0"/>
                <w:iCs w:val="0"/>
                <w:color w:val="auto"/>
                <w:sz w:val="15"/>
                <w:szCs w:val="15"/>
                <w:u w:val="none"/>
                <w:lang w:val="en-US" w:eastAsia="zh-CN"/>
              </w:rPr>
            </w:pPr>
            <w:r>
              <w:rPr>
                <w:rFonts w:hint="eastAsia" w:ascii="宋体" w:hAnsi="宋体" w:eastAsia="宋体" w:cs="宋体"/>
                <w:i w:val="0"/>
                <w:iCs w:val="0"/>
                <w:color w:val="auto"/>
                <w:sz w:val="15"/>
                <w:szCs w:val="15"/>
                <w:u w:val="none"/>
                <w:lang w:val="en-US" w:eastAsia="zh-CN"/>
              </w:rPr>
              <w:t>50</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default" w:ascii="宋体" w:hAnsi="宋体" w:eastAsia="宋体" w:cs="宋体"/>
                <w:i w:val="0"/>
                <w:iCs w:val="0"/>
                <w:color w:val="auto"/>
                <w:sz w:val="15"/>
                <w:szCs w:val="15"/>
                <w:u w:val="none"/>
                <w:lang w:val="en-US" w:eastAsia="zh-CN"/>
              </w:rPr>
            </w:pPr>
            <w:r>
              <w:rPr>
                <w:rFonts w:hint="eastAsia" w:ascii="宋体" w:hAnsi="宋体" w:eastAsia="宋体" w:cs="宋体"/>
                <w:i w:val="0"/>
                <w:iCs w:val="0"/>
                <w:color w:val="auto"/>
                <w:sz w:val="15"/>
                <w:szCs w:val="15"/>
                <w:u w:val="none"/>
                <w:lang w:val="en-US" w:eastAsia="zh-CN"/>
              </w:rPr>
              <w:t>50</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default" w:ascii="宋体" w:hAnsi="宋体" w:eastAsia="宋体" w:cs="宋体"/>
                <w:i w:val="0"/>
                <w:iCs w:val="0"/>
                <w:color w:val="auto"/>
                <w:sz w:val="15"/>
                <w:szCs w:val="15"/>
                <w:u w:val="none"/>
                <w:lang w:val="en-US" w:eastAsia="zh-CN"/>
              </w:rPr>
            </w:pPr>
            <w:r>
              <w:rPr>
                <w:rFonts w:hint="eastAsia" w:ascii="宋体" w:hAnsi="宋体" w:eastAsia="宋体" w:cs="宋体"/>
                <w:i w:val="0"/>
                <w:iCs w:val="0"/>
                <w:color w:val="auto"/>
                <w:sz w:val="15"/>
                <w:szCs w:val="15"/>
                <w:u w:val="none"/>
                <w:lang w:val="en-US" w:eastAsia="zh-CN"/>
              </w:rPr>
              <w:t>50</w:t>
            </w:r>
          </w:p>
        </w:tc>
        <w:tc>
          <w:tcPr>
            <w:tcW w:w="467"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auto"/>
                <w:sz w:val="15"/>
                <w:szCs w:val="15"/>
                <w:u w:val="none"/>
                <w:lang w:val="en-US" w:eastAsia="zh-CN"/>
              </w:rPr>
            </w:pPr>
            <w:r>
              <w:rPr>
                <w:rFonts w:hint="eastAsia" w:ascii="宋体" w:hAnsi="宋体" w:eastAsia="宋体" w:cs="宋体"/>
                <w:i w:val="0"/>
                <w:iCs w:val="0"/>
                <w:color w:val="auto"/>
                <w:sz w:val="15"/>
                <w:szCs w:val="15"/>
                <w:u w:val="none"/>
                <w:lang w:val="en-US" w:eastAsia="zh-CN"/>
              </w:rPr>
              <w:t>0</w:t>
            </w:r>
          </w:p>
        </w:tc>
        <w:tc>
          <w:tcPr>
            <w:tcW w:w="468"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15"/>
                <w:szCs w:val="15"/>
                <w:u w:val="none"/>
                <w:lang w:val="en-US" w:eastAsia="zh-CN" w:bidi="ar"/>
              </w:rPr>
            </w:pPr>
            <w:r>
              <w:rPr>
                <w:rFonts w:hint="eastAsia" w:ascii="宋体" w:hAnsi="宋体" w:eastAsia="宋体" w:cs="宋体"/>
                <w:i w:val="0"/>
                <w:iCs w:val="0"/>
                <w:color w:val="auto"/>
                <w:kern w:val="0"/>
                <w:sz w:val="15"/>
                <w:szCs w:val="15"/>
                <w:u w:val="none"/>
                <w:lang w:val="en-US" w:eastAsia="zh-CN" w:bidi="ar"/>
              </w:rPr>
              <w:t>0</w:t>
            </w:r>
          </w:p>
        </w:tc>
      </w:tr>
    </w:tbl>
    <w:p>
      <w:pPr>
        <w:bidi w:val="0"/>
      </w:pPr>
    </w:p>
    <w:tbl>
      <w:tblPr>
        <w:tblStyle w:val="21"/>
        <w:tblW w:w="8753" w:type="dxa"/>
        <w:tblInd w:w="93" w:type="dxa"/>
        <w:shd w:val="clear" w:color="auto" w:fill="auto"/>
        <w:tblLayout w:type="autofit"/>
        <w:tblCellMar>
          <w:top w:w="0" w:type="dxa"/>
          <w:left w:w="108" w:type="dxa"/>
          <w:bottom w:w="0" w:type="dxa"/>
          <w:right w:w="108" w:type="dxa"/>
        </w:tblCellMar>
      </w:tblPr>
      <w:tblGrid>
        <w:gridCol w:w="516"/>
        <w:gridCol w:w="366"/>
        <w:gridCol w:w="377"/>
        <w:gridCol w:w="538"/>
        <w:gridCol w:w="1491"/>
        <w:gridCol w:w="533"/>
        <w:gridCol w:w="377"/>
        <w:gridCol w:w="450"/>
        <w:gridCol w:w="533"/>
        <w:gridCol w:w="516"/>
        <w:gridCol w:w="516"/>
        <w:gridCol w:w="516"/>
        <w:gridCol w:w="516"/>
        <w:gridCol w:w="377"/>
        <w:gridCol w:w="377"/>
        <w:gridCol w:w="377"/>
        <w:gridCol w:w="377"/>
      </w:tblGrid>
      <w:tr>
        <w:tblPrEx>
          <w:tblCellMar>
            <w:top w:w="0" w:type="dxa"/>
            <w:left w:w="108" w:type="dxa"/>
            <w:bottom w:w="0" w:type="dxa"/>
            <w:right w:w="108" w:type="dxa"/>
          </w:tblCellMar>
        </w:tblPrEx>
        <w:trPr>
          <w:trHeight w:val="270" w:hRule="atLeast"/>
        </w:trPr>
        <w:tc>
          <w:tcPr>
            <w:tcW w:w="8753" w:type="dxa"/>
            <w:gridSpan w:val="1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绍兴市中等专业学校</w:t>
            </w:r>
            <w:r>
              <w:rPr>
                <w:rFonts w:hint="eastAsia" w:ascii="宋体" w:hAnsi="宋体" w:eastAsia="宋体" w:cs="宋体"/>
                <w:b/>
                <w:bCs/>
                <w:i w:val="0"/>
                <w:iCs w:val="0"/>
                <w:color w:val="FF0000"/>
                <w:kern w:val="0"/>
                <w:sz w:val="22"/>
                <w:szCs w:val="22"/>
                <w:u w:val="none"/>
                <w:lang w:val="en-US" w:eastAsia="zh-CN" w:bidi="ar"/>
              </w:rPr>
              <w:t>工程造价</w:t>
            </w:r>
            <w:r>
              <w:rPr>
                <w:rFonts w:hint="eastAsia" w:ascii="宋体" w:hAnsi="宋体" w:eastAsia="宋体" w:cs="宋体"/>
                <w:b/>
                <w:bCs/>
                <w:i w:val="0"/>
                <w:iCs w:val="0"/>
                <w:color w:val="000000"/>
                <w:kern w:val="0"/>
                <w:sz w:val="22"/>
                <w:szCs w:val="22"/>
                <w:u w:val="none"/>
                <w:lang w:val="en-US" w:eastAsia="zh-CN" w:bidi="ar"/>
              </w:rPr>
              <w:t>专业教学进程表</w:t>
            </w:r>
            <w:r>
              <w:rPr>
                <w:rFonts w:hint="eastAsia" w:ascii="宋体" w:hAnsi="宋体" w:eastAsia="宋体" w:cs="宋体"/>
                <w:b/>
                <w:bCs/>
                <w:i w:val="0"/>
                <w:iCs w:val="0"/>
                <w:color w:val="FF0000"/>
                <w:kern w:val="0"/>
                <w:sz w:val="22"/>
                <w:szCs w:val="22"/>
                <w:u w:val="none"/>
                <w:lang w:val="en-US" w:eastAsia="zh-CN" w:bidi="ar"/>
              </w:rPr>
              <w:t>（三年制）（高考方向）</w:t>
            </w:r>
          </w:p>
        </w:tc>
      </w:tr>
      <w:tr>
        <w:tblPrEx>
          <w:shd w:val="clear" w:color="auto" w:fill="auto"/>
          <w:tblCellMar>
            <w:top w:w="0" w:type="dxa"/>
            <w:left w:w="108" w:type="dxa"/>
            <w:bottom w:w="0" w:type="dxa"/>
            <w:right w:w="108" w:type="dxa"/>
          </w:tblCellMar>
        </w:tblPrEx>
        <w:trPr>
          <w:trHeight w:val="270" w:hRule="atLeast"/>
        </w:trPr>
        <w:tc>
          <w:tcPr>
            <w:tcW w:w="8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课程属性</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序号</w:t>
            </w:r>
          </w:p>
        </w:tc>
        <w:tc>
          <w:tcPr>
            <w:tcW w:w="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课程名称</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课程代码</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课程</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性质</w:t>
            </w:r>
          </w:p>
        </w:tc>
        <w:tc>
          <w:tcPr>
            <w:tcW w:w="3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方式</w:t>
            </w:r>
          </w:p>
        </w:tc>
        <w:tc>
          <w:tcPr>
            <w:tcW w:w="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学分</w:t>
            </w:r>
          </w:p>
        </w:tc>
        <w:tc>
          <w:tcPr>
            <w:tcW w:w="15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教学时数</w:t>
            </w:r>
          </w:p>
        </w:tc>
        <w:tc>
          <w:tcPr>
            <w:tcW w:w="25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课程教学各学期周学时/实践周</w:t>
            </w:r>
          </w:p>
        </w:tc>
      </w:tr>
      <w:tr>
        <w:tblPrEx>
          <w:shd w:val="clear" w:color="auto" w:fill="auto"/>
          <w:tblCellMar>
            <w:top w:w="0" w:type="dxa"/>
            <w:left w:w="108" w:type="dxa"/>
            <w:bottom w:w="0" w:type="dxa"/>
            <w:right w:w="108" w:type="dxa"/>
          </w:tblCellMar>
        </w:tblPrEx>
        <w:trPr>
          <w:trHeight w:val="420" w:hRule="atLeast"/>
        </w:trPr>
        <w:tc>
          <w:tcPr>
            <w:tcW w:w="8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总</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学时</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理论</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学时</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实践</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学时</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一</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二</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三</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四</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五</w:t>
            </w:r>
          </w:p>
        </w:tc>
        <w:tc>
          <w:tcPr>
            <w:tcW w:w="37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六</w:t>
            </w:r>
          </w:p>
        </w:tc>
      </w:tr>
      <w:tr>
        <w:tblPrEx>
          <w:shd w:val="clear" w:color="auto" w:fill="auto"/>
          <w:tblCellMar>
            <w:top w:w="0" w:type="dxa"/>
            <w:left w:w="108" w:type="dxa"/>
            <w:bottom w:w="0" w:type="dxa"/>
            <w:right w:w="108" w:type="dxa"/>
          </w:tblCellMar>
        </w:tblPrEx>
        <w:trPr>
          <w:trHeight w:val="270" w:hRule="atLeast"/>
        </w:trPr>
        <w:tc>
          <w:tcPr>
            <w:tcW w:w="8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公共基础课程</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语文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公共必修</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6</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6</w:t>
            </w:r>
          </w:p>
        </w:tc>
      </w:tr>
      <w:tr>
        <w:tblPrEx>
          <w:shd w:val="clear" w:color="auto" w:fill="auto"/>
        </w:tblPrEx>
        <w:trPr>
          <w:trHeight w:val="270" w:hRule="atLeast"/>
        </w:trPr>
        <w:tc>
          <w:tcPr>
            <w:tcW w:w="8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数学</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公共必修</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4</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6</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6</w:t>
            </w:r>
          </w:p>
        </w:tc>
      </w:tr>
      <w:tr>
        <w:tblPrEx>
          <w:shd w:val="clear" w:color="auto" w:fill="auto"/>
          <w:tblCellMar>
            <w:top w:w="0" w:type="dxa"/>
            <w:left w:w="108" w:type="dxa"/>
            <w:bottom w:w="0" w:type="dxa"/>
            <w:right w:w="108" w:type="dxa"/>
          </w:tblCellMar>
        </w:tblPrEx>
        <w:trPr>
          <w:trHeight w:val="270" w:hRule="atLeast"/>
        </w:trPr>
        <w:tc>
          <w:tcPr>
            <w:tcW w:w="8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英语</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公共必修</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5"/>
                <w:szCs w:val="15"/>
                <w:u w:val="none"/>
                <w:lang w:val="en-US" w:eastAsia="zh-CN" w:bidi="ar-SA"/>
              </w:rPr>
            </w:pPr>
            <w:r>
              <w:rPr>
                <w:rFonts w:hint="eastAsia" w:ascii="宋体" w:hAnsi="宋体" w:eastAsia="宋体" w:cs="宋体"/>
                <w:i w:val="0"/>
                <w:iCs w:val="0"/>
                <w:color w:val="000000"/>
                <w:kern w:val="0"/>
                <w:sz w:val="15"/>
                <w:szCs w:val="15"/>
                <w:u w:val="none"/>
                <w:lang w:val="en-US" w:eastAsia="zh-CN" w:bidi="ar"/>
              </w:rPr>
              <w:t>3</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shd w:val="clear" w:color="auto" w:fill="auto"/>
          <w:tblCellMar>
            <w:top w:w="0" w:type="dxa"/>
            <w:left w:w="108" w:type="dxa"/>
            <w:bottom w:w="0" w:type="dxa"/>
            <w:right w:w="108" w:type="dxa"/>
          </w:tblCellMar>
        </w:tblPrEx>
        <w:trPr>
          <w:trHeight w:val="270" w:hRule="atLeast"/>
        </w:trPr>
        <w:tc>
          <w:tcPr>
            <w:tcW w:w="8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思想政治</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公共必修</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tblCellMar>
            <w:top w:w="0" w:type="dxa"/>
            <w:left w:w="108" w:type="dxa"/>
            <w:bottom w:w="0" w:type="dxa"/>
            <w:right w:w="108" w:type="dxa"/>
          </w:tblCellMar>
        </w:tblPrEx>
        <w:trPr>
          <w:trHeight w:val="270" w:hRule="atLeast"/>
        </w:trPr>
        <w:tc>
          <w:tcPr>
            <w:tcW w:w="8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历史</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公共必修</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tblCellMar>
            <w:top w:w="0" w:type="dxa"/>
            <w:left w:w="108" w:type="dxa"/>
            <w:bottom w:w="0" w:type="dxa"/>
            <w:right w:w="108" w:type="dxa"/>
          </w:tblCellMar>
        </w:tblPrEx>
        <w:trPr>
          <w:trHeight w:val="270" w:hRule="atLeast"/>
        </w:trPr>
        <w:tc>
          <w:tcPr>
            <w:tcW w:w="8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信息技术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公共必修</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shd w:val="clear" w:color="auto" w:fill="auto"/>
          <w:tblCellMar>
            <w:top w:w="0" w:type="dxa"/>
            <w:left w:w="108" w:type="dxa"/>
            <w:bottom w:w="0" w:type="dxa"/>
            <w:right w:w="108" w:type="dxa"/>
          </w:tblCellMar>
        </w:tblPrEx>
        <w:trPr>
          <w:trHeight w:val="270" w:hRule="atLeast"/>
        </w:trPr>
        <w:tc>
          <w:tcPr>
            <w:tcW w:w="8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体育与健康</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公共必修</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2</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2</w:t>
            </w:r>
          </w:p>
        </w:tc>
      </w:tr>
      <w:tr>
        <w:tblPrEx>
          <w:shd w:val="clear" w:color="auto" w:fill="auto"/>
          <w:tblCellMar>
            <w:top w:w="0" w:type="dxa"/>
            <w:left w:w="108" w:type="dxa"/>
            <w:bottom w:w="0" w:type="dxa"/>
            <w:right w:w="108" w:type="dxa"/>
          </w:tblCellMar>
        </w:tblPrEx>
        <w:trPr>
          <w:trHeight w:val="270" w:hRule="atLeast"/>
        </w:trPr>
        <w:tc>
          <w:tcPr>
            <w:tcW w:w="8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艺术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公共必修</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shd w:val="clear" w:color="auto" w:fill="auto"/>
          <w:tblCellMar>
            <w:top w:w="0" w:type="dxa"/>
            <w:left w:w="108" w:type="dxa"/>
            <w:bottom w:w="0" w:type="dxa"/>
            <w:right w:w="108" w:type="dxa"/>
          </w:tblCellMar>
        </w:tblPrEx>
        <w:trPr>
          <w:trHeight w:val="270" w:hRule="atLeast"/>
        </w:trPr>
        <w:tc>
          <w:tcPr>
            <w:tcW w:w="8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心理健康</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公共必修</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tblCellMar>
            <w:top w:w="0" w:type="dxa"/>
            <w:left w:w="108" w:type="dxa"/>
            <w:bottom w:w="0" w:type="dxa"/>
            <w:right w:w="108" w:type="dxa"/>
          </w:tblCellMar>
        </w:tblPrEx>
        <w:trPr>
          <w:trHeight w:val="270" w:hRule="atLeast"/>
        </w:trPr>
        <w:tc>
          <w:tcPr>
            <w:tcW w:w="8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316" w:type="dxa"/>
            <w:gridSpan w:val="5"/>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小计</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92</w:t>
            </w:r>
          </w:p>
        </w:tc>
        <w:tc>
          <w:tcPr>
            <w:tcW w:w="5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1840</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1480</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360</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18</w:t>
            </w:r>
          </w:p>
        </w:tc>
        <w:tc>
          <w:tcPr>
            <w:tcW w:w="37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17</w:t>
            </w:r>
          </w:p>
        </w:tc>
        <w:tc>
          <w:tcPr>
            <w:tcW w:w="37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37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14</w:t>
            </w:r>
          </w:p>
        </w:tc>
        <w:tc>
          <w:tcPr>
            <w:tcW w:w="377" w:type="dxa"/>
            <w:tcBorders>
              <w:top w:val="nil"/>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14</w:t>
            </w:r>
          </w:p>
        </w:tc>
      </w:tr>
      <w:tr>
        <w:tblPrEx>
          <w:shd w:val="clear" w:color="auto" w:fill="auto"/>
          <w:tblCellMar>
            <w:top w:w="0" w:type="dxa"/>
            <w:left w:w="108" w:type="dxa"/>
            <w:bottom w:w="0" w:type="dxa"/>
            <w:right w:w="108" w:type="dxa"/>
          </w:tblCellMar>
        </w:tblPrEx>
        <w:trPr>
          <w:trHeight w:val="948" w:hRule="atLeast"/>
        </w:trPr>
        <w:tc>
          <w:tcPr>
            <w:tcW w:w="5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（技能）课程</w:t>
            </w:r>
          </w:p>
        </w:tc>
        <w:tc>
          <w:tcPr>
            <w:tcW w:w="366"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专业融通课程</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建筑识图</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64514401</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专业融通（理论）</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125</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75</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2</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4</w:t>
            </w:r>
          </w:p>
        </w:tc>
      </w:tr>
      <w:tr>
        <w:tblPrEx>
          <w:shd w:val="clear" w:color="auto" w:fill="auto"/>
          <w:tblCellMar>
            <w:top w:w="0" w:type="dxa"/>
            <w:left w:w="108" w:type="dxa"/>
            <w:bottom w:w="0" w:type="dxa"/>
            <w:right w:w="108" w:type="dxa"/>
          </w:tblCellMar>
        </w:tblPrEx>
        <w:trPr>
          <w:trHeight w:val="420"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建筑概论</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64514302</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专业融通（理论）</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shd w:val="clear" w:color="auto" w:fill="auto"/>
          <w:tblCellMar>
            <w:top w:w="0" w:type="dxa"/>
            <w:left w:w="108" w:type="dxa"/>
            <w:bottom w:w="0" w:type="dxa"/>
            <w:right w:w="108" w:type="dxa"/>
          </w:tblCellMar>
        </w:tblPrEx>
        <w:trPr>
          <w:trHeight w:val="420"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建筑力学</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64514403</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专业融通（理论）</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198</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3</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4</w:t>
            </w:r>
          </w:p>
        </w:tc>
      </w:tr>
      <w:tr>
        <w:tblPrEx>
          <w:shd w:val="clear" w:color="auto" w:fill="auto"/>
          <w:tblCellMar>
            <w:top w:w="0" w:type="dxa"/>
            <w:left w:w="108" w:type="dxa"/>
            <w:bottom w:w="0" w:type="dxa"/>
            <w:right w:w="108" w:type="dxa"/>
          </w:tblCellMar>
        </w:tblPrEx>
        <w:trPr>
          <w:trHeight w:val="420"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建筑材料（含实验）</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64514304</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专业融通（理论）</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112</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4</w:t>
            </w:r>
          </w:p>
        </w:tc>
      </w:tr>
      <w:tr>
        <w:tblPrEx>
          <w:tblCellMar>
            <w:top w:w="0" w:type="dxa"/>
            <w:left w:w="108" w:type="dxa"/>
            <w:bottom w:w="0" w:type="dxa"/>
            <w:right w:w="108" w:type="dxa"/>
          </w:tblCellMar>
        </w:tblPrEx>
        <w:trPr>
          <w:trHeight w:val="420"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建筑测量</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64517405/64517206</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专业融通（实践）</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260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3</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4</w:t>
            </w:r>
          </w:p>
        </w:tc>
      </w:tr>
      <w:tr>
        <w:tblPrEx>
          <w:tblCellMar>
            <w:top w:w="0" w:type="dxa"/>
            <w:left w:w="108" w:type="dxa"/>
            <w:bottom w:w="0" w:type="dxa"/>
            <w:right w:w="108" w:type="dxa"/>
          </w:tblCellMar>
        </w:tblPrEx>
        <w:trPr>
          <w:trHeight w:val="420"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结构平法识图</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64514406</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专业融通（理论）</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tblCellMar>
            <w:top w:w="0" w:type="dxa"/>
            <w:left w:w="108" w:type="dxa"/>
            <w:bottom w:w="0" w:type="dxa"/>
            <w:right w:w="108" w:type="dxa"/>
          </w:tblCellMar>
        </w:tblPrEx>
        <w:trPr>
          <w:trHeight w:val="270"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316" w:type="dxa"/>
            <w:gridSpan w:val="5"/>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小计</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w:t>
            </w:r>
          </w:p>
        </w:tc>
        <w:tc>
          <w:tcPr>
            <w:tcW w:w="5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960</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555</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405</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37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w:t>
            </w:r>
          </w:p>
        </w:tc>
        <w:tc>
          <w:tcPr>
            <w:tcW w:w="37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37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8</w:t>
            </w:r>
          </w:p>
        </w:tc>
        <w:tc>
          <w:tcPr>
            <w:tcW w:w="37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16</w:t>
            </w:r>
          </w:p>
        </w:tc>
      </w:tr>
      <w:tr>
        <w:tblPrEx>
          <w:tblCellMar>
            <w:top w:w="0" w:type="dxa"/>
            <w:left w:w="108" w:type="dxa"/>
            <w:bottom w:w="0" w:type="dxa"/>
            <w:right w:w="108" w:type="dxa"/>
          </w:tblCellMar>
        </w:tblPrEx>
        <w:trPr>
          <w:trHeight w:val="420"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专业核心课程</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建筑专业技能</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64515401</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专业核心（理论）</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tblCellMar>
            <w:top w:w="0" w:type="dxa"/>
            <w:left w:w="108" w:type="dxa"/>
            <w:bottom w:w="0" w:type="dxa"/>
            <w:right w:w="108" w:type="dxa"/>
          </w:tblCellMar>
        </w:tblPrEx>
        <w:trPr>
          <w:trHeight w:val="420"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建筑定额与预算</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64518402</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专业核心（实践）</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rPr>
          <w:trHeight w:val="420"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建筑专业技能（平法）</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64515405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专业核心（理论）</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4</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shd w:val="clear" w:color="auto" w:fill="auto"/>
          <w:tblCellMar>
            <w:top w:w="0" w:type="dxa"/>
            <w:left w:w="108" w:type="dxa"/>
            <w:bottom w:w="0" w:type="dxa"/>
            <w:right w:w="108" w:type="dxa"/>
          </w:tblCellMar>
        </w:tblPrEx>
        <w:trPr>
          <w:trHeight w:val="420"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建筑专业技能（构造）</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64515406</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专业核心（理论）</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考试</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4</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shd w:val="clear" w:color="auto" w:fill="auto"/>
          <w:tblCellMar>
            <w:top w:w="0" w:type="dxa"/>
            <w:left w:w="108" w:type="dxa"/>
            <w:bottom w:w="0" w:type="dxa"/>
            <w:right w:w="108" w:type="dxa"/>
          </w:tblCellMar>
        </w:tblPrEx>
        <w:trPr>
          <w:trHeight w:val="270"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shd w:val="clear" w:color="auto" w:fill="auto"/>
          <w:tblCellMar>
            <w:top w:w="0" w:type="dxa"/>
            <w:left w:w="108" w:type="dxa"/>
            <w:bottom w:w="0" w:type="dxa"/>
            <w:right w:w="108" w:type="dxa"/>
          </w:tblCellMar>
        </w:tblPrEx>
        <w:trPr>
          <w:trHeight w:val="270"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316" w:type="dxa"/>
            <w:gridSpan w:val="5"/>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小计</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5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320</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174</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146</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37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37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37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8</w:t>
            </w:r>
          </w:p>
        </w:tc>
        <w:tc>
          <w:tcPr>
            <w:tcW w:w="37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0</w:t>
            </w:r>
          </w:p>
        </w:tc>
      </w:tr>
      <w:tr>
        <w:tblPrEx>
          <w:tblCellMar>
            <w:top w:w="0" w:type="dxa"/>
            <w:left w:w="108" w:type="dxa"/>
            <w:bottom w:w="0" w:type="dxa"/>
            <w:right w:w="108" w:type="dxa"/>
          </w:tblCellMar>
        </w:tblPrEx>
        <w:trPr>
          <w:trHeight w:val="420"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专业拓展课程</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建筑CAD</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64519401/64519402</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专业拓展（实践）</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tblCellMar>
            <w:top w:w="0" w:type="dxa"/>
            <w:left w:w="108" w:type="dxa"/>
            <w:bottom w:w="0" w:type="dxa"/>
            <w:right w:w="108" w:type="dxa"/>
          </w:tblCellMar>
        </w:tblPrEx>
        <w:trPr>
          <w:trHeight w:val="420"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21</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施工图识图</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64519303</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专业拓展（实践）</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shd w:val="clear" w:color="auto" w:fill="auto"/>
          <w:tblCellMar>
            <w:top w:w="0" w:type="dxa"/>
            <w:left w:w="108" w:type="dxa"/>
            <w:bottom w:w="0" w:type="dxa"/>
            <w:right w:w="108" w:type="dxa"/>
          </w:tblCellMar>
        </w:tblPrEx>
        <w:trPr>
          <w:trHeight w:val="420"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钢筋模板工程</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64519404</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专业拓展（实践）</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shd w:val="clear" w:color="auto" w:fill="auto"/>
          <w:tblCellMar>
            <w:top w:w="0" w:type="dxa"/>
            <w:left w:w="108" w:type="dxa"/>
            <w:bottom w:w="0" w:type="dxa"/>
            <w:right w:w="108" w:type="dxa"/>
          </w:tblCellMar>
        </w:tblPrEx>
        <w:trPr>
          <w:trHeight w:val="420"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装配式建筑</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64519205</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专业拓展（实践）</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tblCellMar>
            <w:top w:w="0" w:type="dxa"/>
            <w:left w:w="108" w:type="dxa"/>
            <w:bottom w:w="0" w:type="dxa"/>
            <w:right w:w="108" w:type="dxa"/>
          </w:tblCellMar>
        </w:tblPrEx>
        <w:trPr>
          <w:trHeight w:val="420"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建筑施工技术</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64516406</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专业拓展（理论）</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shd w:val="clear" w:color="auto" w:fill="auto"/>
          <w:tblCellMar>
            <w:top w:w="0" w:type="dxa"/>
            <w:left w:w="108" w:type="dxa"/>
            <w:bottom w:w="0" w:type="dxa"/>
            <w:right w:w="108" w:type="dxa"/>
          </w:tblCellMar>
        </w:tblPrEx>
        <w:trPr>
          <w:trHeight w:val="420"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预算电算化</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64519407</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专业拓展（实践）</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FF0000"/>
                <w:sz w:val="15"/>
                <w:szCs w:val="15"/>
                <w:u w:val="none"/>
              </w:rPr>
            </w:pPr>
          </w:p>
        </w:tc>
      </w:tr>
      <w:tr>
        <w:tblPrEx>
          <w:tblCellMar>
            <w:top w:w="0" w:type="dxa"/>
            <w:left w:w="108" w:type="dxa"/>
            <w:bottom w:w="0" w:type="dxa"/>
            <w:right w:w="108" w:type="dxa"/>
          </w:tblCellMar>
        </w:tblPrEx>
        <w:trPr>
          <w:trHeight w:val="270"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316" w:type="dxa"/>
            <w:gridSpan w:val="5"/>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小计</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5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w:t>
            </w:r>
          </w:p>
        </w:tc>
        <w:tc>
          <w:tcPr>
            <w:tcW w:w="37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37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37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0</w:t>
            </w:r>
          </w:p>
        </w:tc>
        <w:tc>
          <w:tcPr>
            <w:tcW w:w="37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0</w:t>
            </w:r>
          </w:p>
        </w:tc>
      </w:tr>
      <w:tr>
        <w:tblPrEx>
          <w:shd w:val="clear" w:color="auto" w:fill="auto"/>
          <w:tblCellMar>
            <w:top w:w="0" w:type="dxa"/>
            <w:left w:w="108" w:type="dxa"/>
            <w:bottom w:w="0" w:type="dxa"/>
            <w:right w:w="108" w:type="dxa"/>
          </w:tblCellMar>
        </w:tblPrEx>
        <w:trPr>
          <w:trHeight w:val="270" w:hRule="atLeast"/>
        </w:trPr>
        <w:tc>
          <w:tcPr>
            <w:tcW w:w="5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682" w:type="dxa"/>
            <w:gridSpan w:val="6"/>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合计</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181</w:t>
            </w:r>
          </w:p>
        </w:tc>
        <w:tc>
          <w:tcPr>
            <w:tcW w:w="5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3340</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2209</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1131</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32</w:t>
            </w:r>
          </w:p>
        </w:tc>
        <w:tc>
          <w:tcPr>
            <w:tcW w:w="37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33</w:t>
            </w:r>
          </w:p>
        </w:tc>
        <w:tc>
          <w:tcPr>
            <w:tcW w:w="37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33</w:t>
            </w:r>
          </w:p>
        </w:tc>
        <w:tc>
          <w:tcPr>
            <w:tcW w:w="37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30</w:t>
            </w:r>
          </w:p>
        </w:tc>
        <w:tc>
          <w:tcPr>
            <w:tcW w:w="377"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FF0000"/>
                <w:sz w:val="15"/>
                <w:szCs w:val="15"/>
                <w:u w:val="none"/>
              </w:rPr>
            </w:pPr>
            <w:r>
              <w:rPr>
                <w:rFonts w:hint="eastAsia" w:ascii="宋体" w:hAnsi="宋体" w:eastAsia="宋体" w:cs="宋体"/>
                <w:i w:val="0"/>
                <w:iCs w:val="0"/>
                <w:color w:val="FF0000"/>
                <w:kern w:val="0"/>
                <w:sz w:val="15"/>
                <w:szCs w:val="15"/>
                <w:u w:val="none"/>
                <w:lang w:val="en-US" w:eastAsia="zh-CN" w:bidi="ar"/>
              </w:rPr>
              <w:t>30</w:t>
            </w:r>
          </w:p>
        </w:tc>
      </w:tr>
      <w:tr>
        <w:tblPrEx>
          <w:tblCellMar>
            <w:top w:w="0" w:type="dxa"/>
            <w:left w:w="108" w:type="dxa"/>
            <w:bottom w:w="0" w:type="dxa"/>
            <w:right w:w="108" w:type="dxa"/>
          </w:tblCellMar>
        </w:tblPrEx>
        <w:trPr>
          <w:trHeight w:val="1840" w:hRule="atLeast"/>
        </w:trPr>
        <w:tc>
          <w:tcPr>
            <w:tcW w:w="8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素质拓展课程及</w:t>
            </w:r>
            <w:r>
              <w:rPr>
                <w:rFonts w:hint="eastAsia" w:ascii="宋体" w:hAnsi="宋体" w:eastAsia="宋体" w:cs="宋体"/>
                <w:i w:val="0"/>
                <w:iCs w:val="0"/>
                <w:color w:val="000000"/>
                <w:kern w:val="0"/>
                <w:sz w:val="15"/>
                <w:szCs w:val="15"/>
                <w:u w:val="none"/>
                <w:lang w:val="en-US" w:eastAsia="zh-CN" w:bidi="ar"/>
              </w:rPr>
              <w:br w:type="textWrapping"/>
            </w:r>
            <w:r>
              <w:rPr>
                <w:rFonts w:hint="eastAsia" w:ascii="宋体" w:hAnsi="宋体" w:eastAsia="宋体" w:cs="宋体"/>
                <w:i w:val="0"/>
                <w:iCs w:val="0"/>
                <w:color w:val="000000"/>
                <w:kern w:val="0"/>
                <w:sz w:val="15"/>
                <w:szCs w:val="15"/>
                <w:u w:val="none"/>
                <w:lang w:val="en-US" w:eastAsia="zh-CN" w:bidi="ar"/>
              </w:rPr>
              <w:t>其他教学环节</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35</w:t>
            </w:r>
          </w:p>
        </w:tc>
        <w:tc>
          <w:tcPr>
            <w:tcW w:w="2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根据上级文件结合学校情况开设，主要包含国家安全教育、节能减排、绿色环保、金融知识、社会责任、人口资源、海洋科学、管理等人文素养、科学素养方面的拓展课程。</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自由选修</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shd w:val="clear" w:color="auto" w:fill="auto"/>
          <w:tblCellMar>
            <w:top w:w="0" w:type="dxa"/>
            <w:left w:w="108" w:type="dxa"/>
            <w:bottom w:w="0" w:type="dxa"/>
            <w:right w:w="108" w:type="dxa"/>
          </w:tblCellMar>
        </w:tblPrEx>
        <w:trPr>
          <w:trHeight w:val="270" w:hRule="atLeast"/>
        </w:trPr>
        <w:tc>
          <w:tcPr>
            <w:tcW w:w="8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36</w:t>
            </w:r>
          </w:p>
        </w:tc>
        <w:tc>
          <w:tcPr>
            <w:tcW w:w="2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军事训练及入学教育</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shd w:val="clear" w:color="auto" w:fill="auto"/>
          <w:tblCellMar>
            <w:top w:w="0" w:type="dxa"/>
            <w:left w:w="108" w:type="dxa"/>
            <w:bottom w:w="0" w:type="dxa"/>
            <w:right w:w="108" w:type="dxa"/>
          </w:tblCellMar>
        </w:tblPrEx>
        <w:trPr>
          <w:trHeight w:val="270" w:hRule="atLeast"/>
        </w:trPr>
        <w:tc>
          <w:tcPr>
            <w:tcW w:w="8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37</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识岗</w:t>
            </w:r>
          </w:p>
        </w:tc>
        <w:tc>
          <w:tcPr>
            <w:tcW w:w="14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0.2W</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270" w:hRule="atLeast"/>
        </w:trPr>
        <w:tc>
          <w:tcPr>
            <w:tcW w:w="8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38</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习岗</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0.3W</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1W</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tblCellMar>
            <w:top w:w="0" w:type="dxa"/>
            <w:left w:w="108" w:type="dxa"/>
            <w:bottom w:w="0" w:type="dxa"/>
            <w:right w:w="108" w:type="dxa"/>
          </w:tblCellMar>
        </w:tblPrEx>
        <w:trPr>
          <w:trHeight w:val="270" w:hRule="atLeast"/>
        </w:trPr>
        <w:tc>
          <w:tcPr>
            <w:tcW w:w="8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跟岗</w:t>
            </w:r>
          </w:p>
        </w:tc>
        <w:tc>
          <w:tcPr>
            <w:tcW w:w="14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blPrEx>
          <w:shd w:val="clear" w:color="auto" w:fill="auto"/>
          <w:tblCellMar>
            <w:top w:w="0" w:type="dxa"/>
            <w:left w:w="108" w:type="dxa"/>
            <w:bottom w:w="0" w:type="dxa"/>
            <w:right w:w="108" w:type="dxa"/>
          </w:tblCellMar>
        </w:tblPrEx>
        <w:trPr>
          <w:trHeight w:val="420" w:hRule="atLeast"/>
        </w:trPr>
        <w:tc>
          <w:tcPr>
            <w:tcW w:w="8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w:t>
            </w:r>
          </w:p>
        </w:tc>
        <w:tc>
          <w:tcPr>
            <w:tcW w:w="5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顶岗（毕业设计）</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专业必修</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考查</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5"/>
                <w:szCs w:val="15"/>
                <w:u w:val="none"/>
              </w:rPr>
            </w:pPr>
          </w:p>
        </w:tc>
      </w:tr>
      <w:tr>
        <w:trPr>
          <w:trHeight w:val="270" w:hRule="atLeast"/>
        </w:trPr>
        <w:tc>
          <w:tcPr>
            <w:tcW w:w="8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5"/>
                <w:szCs w:val="15"/>
                <w:u w:val="none"/>
              </w:rPr>
            </w:pPr>
          </w:p>
        </w:tc>
        <w:tc>
          <w:tcPr>
            <w:tcW w:w="3316" w:type="dxa"/>
            <w:gridSpan w:val="5"/>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小计</w:t>
            </w:r>
          </w:p>
        </w:tc>
        <w:tc>
          <w:tcPr>
            <w:tcW w:w="450"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38</w:t>
            </w:r>
          </w:p>
        </w:tc>
        <w:tc>
          <w:tcPr>
            <w:tcW w:w="533"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eastAsia="zh-CN"/>
              </w:rPr>
            </w:pPr>
            <w:r>
              <w:rPr>
                <w:rFonts w:hint="eastAsia" w:ascii="宋体" w:hAnsi="宋体" w:eastAsia="宋体" w:cs="宋体"/>
                <w:i w:val="0"/>
                <w:iCs w:val="0"/>
                <w:color w:val="000000"/>
                <w:sz w:val="15"/>
                <w:szCs w:val="15"/>
                <w:u w:val="none"/>
                <w:lang w:val="en-US" w:eastAsia="zh-CN"/>
              </w:rPr>
              <w:t>165</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125</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100</w:t>
            </w: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000000"/>
                <w:sz w:val="15"/>
                <w:szCs w:val="15"/>
                <w:u w:val="none"/>
              </w:rPr>
            </w:pPr>
          </w:p>
        </w:tc>
        <w:tc>
          <w:tcPr>
            <w:tcW w:w="516"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000000"/>
                <w:sz w:val="15"/>
                <w:szCs w:val="15"/>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FFC000"/>
            <w:vAlign w:val="center"/>
          </w:tcPr>
          <w:p>
            <w:pPr>
              <w:jc w:val="center"/>
              <w:rPr>
                <w:rFonts w:hint="eastAsia" w:ascii="宋体" w:hAnsi="宋体" w:eastAsia="宋体" w:cs="宋体"/>
                <w:i w:val="0"/>
                <w:iCs w:val="0"/>
                <w:color w:val="000000"/>
                <w:sz w:val="15"/>
                <w:szCs w:val="15"/>
                <w:u w:val="none"/>
              </w:rPr>
            </w:pPr>
          </w:p>
        </w:tc>
      </w:tr>
      <w:tr>
        <w:tblPrEx>
          <w:shd w:val="clear" w:color="auto" w:fill="auto"/>
          <w:tblCellMar>
            <w:top w:w="0" w:type="dxa"/>
            <w:left w:w="108" w:type="dxa"/>
            <w:bottom w:w="0" w:type="dxa"/>
            <w:right w:w="108" w:type="dxa"/>
          </w:tblCellMar>
        </w:tblPrEx>
        <w:trPr>
          <w:trHeight w:val="270" w:hRule="atLeast"/>
        </w:trPr>
        <w:tc>
          <w:tcPr>
            <w:tcW w:w="419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总计</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219</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3505</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2334</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1231</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47</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50</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50</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5"/>
                <w:szCs w:val="15"/>
                <w:u w:val="none"/>
                <w:lang w:val="en-US"/>
              </w:rPr>
            </w:pPr>
            <w:r>
              <w:rPr>
                <w:rFonts w:hint="eastAsia" w:ascii="宋体" w:hAnsi="宋体" w:eastAsia="宋体" w:cs="宋体"/>
                <w:i w:val="0"/>
                <w:iCs w:val="0"/>
                <w:color w:val="000000"/>
                <w:kern w:val="0"/>
                <w:sz w:val="15"/>
                <w:szCs w:val="15"/>
                <w:u w:val="none"/>
                <w:lang w:val="en-US" w:eastAsia="zh-CN" w:bidi="ar"/>
              </w:rPr>
              <w:t>50</w:t>
            </w:r>
            <w:bookmarkStart w:id="18" w:name="_GoBack"/>
            <w:bookmarkEnd w:id="18"/>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44</w:t>
            </w:r>
          </w:p>
        </w:tc>
      </w:tr>
    </w:tbl>
    <w:p>
      <w:pPr>
        <w:bidi w:val="0"/>
      </w:pPr>
    </w:p>
    <w:p>
      <w:pPr>
        <w:overflowPunct w:val="0"/>
        <w:adjustRightInd w:val="0"/>
        <w:ind w:firstLine="640" w:firstLineChars="200"/>
        <w:outlineLvl w:val="0"/>
        <w:rPr>
          <w:rFonts w:eastAsia="黑体"/>
          <w:szCs w:val="32"/>
        </w:rPr>
      </w:pPr>
      <w:r>
        <w:rPr>
          <w:rFonts w:eastAsia="黑体"/>
          <w:szCs w:val="32"/>
        </w:rPr>
        <w:t>八、</w:t>
      </w:r>
      <w:r>
        <w:rPr>
          <w:rFonts w:hint="eastAsia" w:ascii="宋体" w:hAnsi="宋体" w:eastAsia="宋体" w:cs="宋体"/>
          <w:b/>
          <w:bCs/>
          <w:szCs w:val="32"/>
        </w:rPr>
        <w:t>实施保障</w:t>
      </w:r>
      <w:bookmarkEnd w:id="8"/>
    </w:p>
    <w:p>
      <w:pPr>
        <w:overflowPunct w:val="0"/>
        <w:adjustRightInd w:val="0"/>
        <w:ind w:firstLine="643" w:firstLineChars="200"/>
        <w:outlineLvl w:val="0"/>
        <w:rPr>
          <w:rFonts w:eastAsia="楷体_GB2312"/>
          <w:b/>
          <w:szCs w:val="32"/>
        </w:rPr>
      </w:pPr>
      <w:bookmarkStart w:id="9" w:name="_Toc15744645"/>
      <w:r>
        <w:rPr>
          <w:rFonts w:eastAsia="楷体_GB2312"/>
          <w:b/>
          <w:szCs w:val="32"/>
        </w:rPr>
        <w:t>（一）师资队伍</w:t>
      </w:r>
      <w:bookmarkEnd w:id="9"/>
    </w:p>
    <w:p>
      <w:pPr>
        <w:overflowPunct w:val="0"/>
        <w:adjustRightInd w:val="0"/>
        <w:ind w:firstLine="560" w:firstLineChars="200"/>
        <w:rPr>
          <w:rFonts w:eastAsia="方正仿宋简体"/>
          <w:sz w:val="28"/>
        </w:rPr>
      </w:pPr>
      <w:r>
        <w:rPr>
          <w:rFonts w:hint="eastAsia" w:ascii="宋体" w:hAnsi="宋体" w:eastAsia="宋体" w:cs="宋体"/>
          <w:sz w:val="28"/>
        </w:rPr>
        <w:t>1</w:t>
      </w:r>
      <w:r>
        <w:rPr>
          <w:rFonts w:ascii="宋体" w:hAnsi="宋体" w:eastAsia="宋体" w:cs="宋体"/>
          <w:sz w:val="28"/>
        </w:rPr>
        <w:t>.</w:t>
      </w:r>
      <w:r>
        <w:rPr>
          <w:rFonts w:hint="eastAsia" w:ascii="宋体" w:hAnsi="宋体" w:eastAsia="宋体" w:cs="宋体"/>
          <w:sz w:val="28"/>
        </w:rPr>
        <w:t>专任教师中具有高、中、初级职称的比例符合有关规定，原则上研究生学历（或硕士以上学位）达</w:t>
      </w:r>
      <w:r>
        <w:rPr>
          <w:rFonts w:hint="eastAsia" w:eastAsia="方正仿宋简体"/>
          <w:sz w:val="28"/>
        </w:rPr>
        <w:t>5%</w:t>
      </w:r>
      <w:r>
        <w:rPr>
          <w:rFonts w:hint="eastAsia" w:ascii="宋体" w:hAnsi="宋体" w:eastAsia="宋体" w:cs="宋体"/>
          <w:sz w:val="28"/>
        </w:rPr>
        <w:t>以上，高级职称</w:t>
      </w:r>
      <w:r>
        <w:rPr>
          <w:rFonts w:hint="eastAsia" w:eastAsia="方正仿宋简体"/>
          <w:sz w:val="28"/>
        </w:rPr>
        <w:t>15%</w:t>
      </w:r>
      <w:r>
        <w:rPr>
          <w:rFonts w:hint="eastAsia" w:ascii="宋体" w:hAnsi="宋体" w:eastAsia="宋体" w:cs="宋体"/>
          <w:sz w:val="28"/>
        </w:rPr>
        <w:t>以上。获得与本专业相关的高级工以上职业资格</w:t>
      </w:r>
      <w:r>
        <w:rPr>
          <w:rFonts w:hint="eastAsia" w:eastAsia="方正仿宋简体"/>
          <w:sz w:val="28"/>
        </w:rPr>
        <w:t>60%</w:t>
      </w:r>
      <w:r>
        <w:rPr>
          <w:rFonts w:hint="eastAsia" w:ascii="宋体" w:hAnsi="宋体" w:eastAsia="宋体" w:cs="宋体"/>
          <w:sz w:val="28"/>
        </w:rPr>
        <w:t>以上，或取得非教师系列专业技术中级以上职称</w:t>
      </w:r>
      <w:r>
        <w:rPr>
          <w:rFonts w:hint="eastAsia" w:eastAsia="方正仿宋简体"/>
          <w:sz w:val="28"/>
        </w:rPr>
        <w:t>30%</w:t>
      </w:r>
      <w:r>
        <w:rPr>
          <w:rFonts w:hint="eastAsia" w:ascii="宋体" w:hAnsi="宋体" w:eastAsia="宋体" w:cs="宋体"/>
          <w:sz w:val="28"/>
        </w:rPr>
        <w:t>以上；兼职教师占专业教师比例</w:t>
      </w:r>
      <w:r>
        <w:rPr>
          <w:rFonts w:hint="eastAsia" w:eastAsia="方正仿宋简体"/>
          <w:sz w:val="28"/>
        </w:rPr>
        <w:t>10%-40%</w:t>
      </w:r>
      <w:r>
        <w:rPr>
          <w:rFonts w:hint="eastAsia" w:ascii="宋体" w:hAnsi="宋体" w:eastAsia="宋体" w:cs="宋体"/>
          <w:sz w:val="28"/>
        </w:rPr>
        <w:t>，</w:t>
      </w:r>
      <w:r>
        <w:rPr>
          <w:rFonts w:hint="eastAsia" w:eastAsia="方正仿宋简体"/>
          <w:sz w:val="28"/>
        </w:rPr>
        <w:t>60%</w:t>
      </w:r>
      <w:r>
        <w:rPr>
          <w:rFonts w:hint="eastAsia" w:ascii="宋体" w:hAnsi="宋体" w:eastAsia="宋体" w:cs="宋体"/>
          <w:sz w:val="28"/>
        </w:rPr>
        <w:t>以上具有中级以上技术职称或高级工以上职业资格。教师与学生比例控制在</w:t>
      </w:r>
      <w:r>
        <w:rPr>
          <w:rFonts w:hint="eastAsia" w:eastAsia="方正仿宋简体"/>
          <w:sz w:val="28"/>
        </w:rPr>
        <w:t>1:30</w:t>
      </w:r>
      <w:r>
        <w:rPr>
          <w:rFonts w:hint="eastAsia" w:ascii="宋体" w:hAnsi="宋体" w:eastAsia="宋体" w:cs="宋体"/>
          <w:sz w:val="28"/>
        </w:rPr>
        <w:t>左右。</w:t>
      </w:r>
    </w:p>
    <w:p>
      <w:pPr>
        <w:overflowPunct w:val="0"/>
        <w:adjustRightInd w:val="0"/>
        <w:ind w:firstLine="560" w:firstLineChars="200"/>
        <w:rPr>
          <w:rFonts w:eastAsia="方正仿宋简体"/>
          <w:sz w:val="28"/>
        </w:rPr>
      </w:pPr>
      <w:r>
        <w:rPr>
          <w:rFonts w:hint="eastAsia" w:eastAsia="方正仿宋简体"/>
          <w:sz w:val="28"/>
        </w:rPr>
        <w:t>2.</w:t>
      </w:r>
      <w:r>
        <w:rPr>
          <w:rFonts w:hint="eastAsia" w:ascii="宋体" w:hAnsi="宋体" w:eastAsia="宋体" w:cs="宋体"/>
          <w:sz w:val="28"/>
        </w:rPr>
        <w:t>专任专业教师具有工程管理、土木工程、工程造价专业本科以上学历；三年以上专任专业教师具有相应的职业资格或专业技术职称要求。</w:t>
      </w:r>
    </w:p>
    <w:p>
      <w:pPr>
        <w:overflowPunct w:val="0"/>
        <w:adjustRightInd w:val="0"/>
        <w:ind w:firstLine="560" w:firstLineChars="200"/>
        <w:rPr>
          <w:rFonts w:eastAsia="方正仿宋简体"/>
          <w:sz w:val="28"/>
        </w:rPr>
      </w:pPr>
      <w:r>
        <w:rPr>
          <w:rFonts w:hint="eastAsia" w:eastAsia="方正仿宋简体"/>
          <w:sz w:val="28"/>
        </w:rPr>
        <w:t>3.</w:t>
      </w:r>
      <w:r>
        <w:rPr>
          <w:rFonts w:hint="eastAsia" w:ascii="宋体" w:hAnsi="宋体" w:eastAsia="宋体" w:cs="宋体"/>
          <w:sz w:val="28"/>
        </w:rPr>
        <w:t>专业教师具有良好的师德修养、专业能力，能够开展理实一体化教学，具有信息化教学能力。专任专业教师应参加如：教学改革课题研究、教学竞赛、技能竞赛等活动。平均每年到企业实践不少于</w:t>
      </w:r>
      <w:r>
        <w:rPr>
          <w:rFonts w:hint="eastAsia" w:eastAsia="方正仿宋简体"/>
          <w:sz w:val="28"/>
        </w:rPr>
        <w:t>1</w:t>
      </w:r>
      <w:r>
        <w:rPr>
          <w:rFonts w:hint="eastAsia" w:ascii="宋体" w:hAnsi="宋体" w:eastAsia="宋体" w:cs="宋体"/>
          <w:sz w:val="28"/>
        </w:rPr>
        <w:t>个月。兼职教师须经过教学能力专项培训，并取得合格证书，每学期承担不少于</w:t>
      </w:r>
      <w:r>
        <w:rPr>
          <w:rFonts w:hint="eastAsia" w:eastAsia="方正仿宋简体"/>
          <w:sz w:val="28"/>
        </w:rPr>
        <w:t>30</w:t>
      </w:r>
      <w:r>
        <w:rPr>
          <w:rFonts w:hint="eastAsia" w:ascii="宋体" w:hAnsi="宋体" w:eastAsia="宋体" w:cs="宋体"/>
          <w:sz w:val="28"/>
        </w:rPr>
        <w:t>学时的教学任务。</w:t>
      </w:r>
    </w:p>
    <w:p>
      <w:pPr>
        <w:overflowPunct w:val="0"/>
        <w:adjustRightInd w:val="0"/>
        <w:ind w:firstLine="560" w:firstLineChars="200"/>
        <w:rPr>
          <w:rFonts w:eastAsia="方正仿宋简体"/>
          <w:sz w:val="28"/>
        </w:rPr>
      </w:pPr>
      <w:r>
        <w:rPr>
          <w:rFonts w:hint="eastAsia" w:eastAsia="方正仿宋简体"/>
          <w:sz w:val="28"/>
        </w:rPr>
        <w:t>4.</w:t>
      </w:r>
      <w:r>
        <w:rPr>
          <w:rFonts w:hint="eastAsia" w:ascii="宋体" w:hAnsi="宋体" w:eastAsia="宋体" w:cs="宋体"/>
          <w:sz w:val="28"/>
        </w:rPr>
        <w:t>教师在学生“四岗递进”实践教学开展前需制定相应的学习计划，在跟岗过程中需有实质性学习任务，完成至少</w:t>
      </w:r>
      <w:r>
        <w:rPr>
          <w:rFonts w:hint="eastAsia" w:eastAsia="方正仿宋简体"/>
          <w:sz w:val="28"/>
        </w:rPr>
        <w:t>2</w:t>
      </w:r>
      <w:r>
        <w:rPr>
          <w:rFonts w:hint="eastAsia" w:ascii="宋体" w:hAnsi="宋体" w:eastAsia="宋体" w:cs="宋体"/>
          <w:sz w:val="28"/>
        </w:rPr>
        <w:t>个工种或技术岗位的学习，形成并提交一份技术学习或产品制作报告。</w:t>
      </w:r>
    </w:p>
    <w:p>
      <w:pPr>
        <w:overflowPunct w:val="0"/>
        <w:adjustRightInd w:val="0"/>
        <w:ind w:firstLine="643" w:firstLineChars="200"/>
        <w:outlineLvl w:val="0"/>
        <w:rPr>
          <w:rFonts w:eastAsia="楷体_GB2312"/>
          <w:b/>
          <w:szCs w:val="32"/>
        </w:rPr>
      </w:pPr>
      <w:bookmarkStart w:id="10" w:name="_Toc15744646"/>
      <w:r>
        <w:rPr>
          <w:rFonts w:eastAsia="楷体_GB2312"/>
          <w:b/>
          <w:szCs w:val="32"/>
        </w:rPr>
        <w:t>（二）教学设施</w:t>
      </w:r>
      <w:bookmarkEnd w:id="10"/>
    </w:p>
    <w:p>
      <w:pPr>
        <w:overflowPunct w:val="0"/>
        <w:adjustRightInd w:val="0"/>
        <w:ind w:firstLine="560" w:firstLineChars="200"/>
        <w:rPr>
          <w:rFonts w:eastAsia="方正仿宋简体"/>
          <w:sz w:val="28"/>
        </w:rPr>
      </w:pPr>
      <w:r>
        <w:rPr>
          <w:rFonts w:hint="eastAsia" w:ascii="宋体" w:hAnsi="宋体" w:eastAsia="宋体" w:cs="宋体"/>
          <w:sz w:val="28"/>
        </w:rPr>
        <w:t>根据本专业人才培养目标的要求及课程设置的需要，原则上按每班</w:t>
      </w:r>
      <w:r>
        <w:rPr>
          <w:rFonts w:hint="eastAsia" w:eastAsia="方正仿宋简体"/>
          <w:sz w:val="28"/>
        </w:rPr>
        <w:t>45</w:t>
      </w:r>
      <w:r>
        <w:rPr>
          <w:rFonts w:hint="eastAsia" w:ascii="宋体" w:hAnsi="宋体" w:eastAsia="宋体" w:cs="宋体"/>
          <w:sz w:val="28"/>
        </w:rPr>
        <w:t>名学生为基准，校内实训（实验）教学功能室配置如下：</w:t>
      </w:r>
    </w:p>
    <w:tbl>
      <w:tblPr>
        <w:tblStyle w:val="21"/>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701"/>
        <w:gridCol w:w="1701"/>
        <w:gridCol w:w="2268"/>
        <w:gridCol w:w="850"/>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743" w:type="dxa"/>
            <w:vAlign w:val="center"/>
          </w:tcPr>
          <w:p>
            <w:pPr>
              <w:snapToGrid w:val="0"/>
              <w:spacing w:line="360" w:lineRule="auto"/>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序号</w:t>
            </w:r>
          </w:p>
        </w:tc>
        <w:tc>
          <w:tcPr>
            <w:tcW w:w="1701" w:type="dxa"/>
            <w:vAlign w:val="center"/>
          </w:tcPr>
          <w:p>
            <w:pPr>
              <w:snapToGrid w:val="0"/>
              <w:spacing w:line="360" w:lineRule="auto"/>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实训项目名称</w:t>
            </w:r>
          </w:p>
        </w:tc>
        <w:tc>
          <w:tcPr>
            <w:tcW w:w="1701" w:type="dxa"/>
            <w:vAlign w:val="center"/>
          </w:tcPr>
          <w:p>
            <w:pPr>
              <w:snapToGrid w:val="0"/>
              <w:spacing w:line="360" w:lineRule="auto"/>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实训室名称</w:t>
            </w:r>
          </w:p>
        </w:tc>
        <w:tc>
          <w:tcPr>
            <w:tcW w:w="2268" w:type="dxa"/>
            <w:vAlign w:val="center"/>
          </w:tcPr>
          <w:p>
            <w:pPr>
              <w:snapToGrid w:val="0"/>
              <w:spacing w:line="360" w:lineRule="auto"/>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实训地点</w:t>
            </w:r>
          </w:p>
        </w:tc>
        <w:tc>
          <w:tcPr>
            <w:tcW w:w="850" w:type="dxa"/>
            <w:vAlign w:val="center"/>
          </w:tcPr>
          <w:p>
            <w:pPr>
              <w:snapToGrid w:val="0"/>
              <w:spacing w:line="360" w:lineRule="auto"/>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工位数</w:t>
            </w:r>
          </w:p>
        </w:tc>
        <w:tc>
          <w:tcPr>
            <w:tcW w:w="2551" w:type="dxa"/>
            <w:vAlign w:val="center"/>
          </w:tcPr>
          <w:p>
            <w:pPr>
              <w:snapToGrid w:val="0"/>
              <w:spacing w:line="360" w:lineRule="auto"/>
              <w:jc w:val="center"/>
              <w:rPr>
                <w:rFonts w:asciiTheme="majorEastAsia" w:hAnsiTheme="majorEastAsia" w:eastAsiaTheme="majorEastAsia"/>
                <w:b/>
                <w:sz w:val="21"/>
                <w:szCs w:val="21"/>
              </w:rPr>
            </w:pPr>
            <w:r>
              <w:rPr>
                <w:rFonts w:hint="eastAsia" w:asciiTheme="majorEastAsia" w:hAnsiTheme="majorEastAsia" w:eastAsiaTheme="majorEastAsia"/>
                <w:b/>
                <w:sz w:val="21"/>
                <w:szCs w:val="21"/>
              </w:rPr>
              <w:t>工位要求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43"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1</w:t>
            </w:r>
          </w:p>
        </w:tc>
        <w:tc>
          <w:tcPr>
            <w:tcW w:w="1701"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专业认识实训</w:t>
            </w:r>
          </w:p>
        </w:tc>
        <w:tc>
          <w:tcPr>
            <w:tcW w:w="1701"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建筑施工模拟</w:t>
            </w:r>
          </w:p>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实训工场</w:t>
            </w:r>
          </w:p>
        </w:tc>
        <w:tc>
          <w:tcPr>
            <w:tcW w:w="2268"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校内的各类建筑物、建筑施工模拟实训工场</w:t>
            </w:r>
          </w:p>
        </w:tc>
        <w:tc>
          <w:tcPr>
            <w:tcW w:w="850"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60个</w:t>
            </w:r>
          </w:p>
        </w:tc>
        <w:tc>
          <w:tcPr>
            <w:tcW w:w="2551"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以一位学生一个工位设计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43"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2</w:t>
            </w:r>
          </w:p>
        </w:tc>
        <w:tc>
          <w:tcPr>
            <w:tcW w:w="1701"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建筑材料实验</w:t>
            </w:r>
          </w:p>
        </w:tc>
        <w:tc>
          <w:tcPr>
            <w:tcW w:w="1701"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建筑材料</w:t>
            </w:r>
          </w:p>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实验室</w:t>
            </w:r>
          </w:p>
        </w:tc>
        <w:tc>
          <w:tcPr>
            <w:tcW w:w="2268"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实训楼B301</w:t>
            </w:r>
          </w:p>
        </w:tc>
        <w:tc>
          <w:tcPr>
            <w:tcW w:w="850"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20个</w:t>
            </w:r>
          </w:p>
        </w:tc>
        <w:tc>
          <w:tcPr>
            <w:tcW w:w="2551"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三名学生组成一个小组，一个小组一个工位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43"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3</w:t>
            </w:r>
          </w:p>
        </w:tc>
        <w:tc>
          <w:tcPr>
            <w:tcW w:w="1701"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测量放线</w:t>
            </w:r>
          </w:p>
        </w:tc>
        <w:tc>
          <w:tcPr>
            <w:tcW w:w="1701"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建筑测量</w:t>
            </w:r>
          </w:p>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实训室</w:t>
            </w:r>
          </w:p>
        </w:tc>
        <w:tc>
          <w:tcPr>
            <w:tcW w:w="2268"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校内测量实训场地</w:t>
            </w:r>
          </w:p>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测量校园网络</w:t>
            </w:r>
          </w:p>
        </w:tc>
        <w:tc>
          <w:tcPr>
            <w:tcW w:w="850"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240个</w:t>
            </w:r>
          </w:p>
        </w:tc>
        <w:tc>
          <w:tcPr>
            <w:tcW w:w="2551"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需同时满足4个班级</w:t>
            </w:r>
          </w:p>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测量教学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743"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4</w:t>
            </w:r>
          </w:p>
        </w:tc>
        <w:tc>
          <w:tcPr>
            <w:tcW w:w="1701"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建筑制图</w:t>
            </w:r>
          </w:p>
        </w:tc>
        <w:tc>
          <w:tcPr>
            <w:tcW w:w="1701"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制图室、CAD</w:t>
            </w:r>
          </w:p>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实训室</w:t>
            </w:r>
          </w:p>
        </w:tc>
        <w:tc>
          <w:tcPr>
            <w:tcW w:w="2268"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实训楼A404</w:t>
            </w:r>
          </w:p>
        </w:tc>
        <w:tc>
          <w:tcPr>
            <w:tcW w:w="850"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60个</w:t>
            </w:r>
          </w:p>
        </w:tc>
        <w:tc>
          <w:tcPr>
            <w:tcW w:w="2551"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以一位学生一个工位设计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743"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5</w:t>
            </w:r>
          </w:p>
        </w:tc>
        <w:tc>
          <w:tcPr>
            <w:tcW w:w="1701"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施工图识读</w:t>
            </w:r>
          </w:p>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与会审</w:t>
            </w:r>
          </w:p>
        </w:tc>
        <w:tc>
          <w:tcPr>
            <w:tcW w:w="1701"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制图实训室</w:t>
            </w:r>
          </w:p>
        </w:tc>
        <w:tc>
          <w:tcPr>
            <w:tcW w:w="2268"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制图实训室</w:t>
            </w:r>
          </w:p>
        </w:tc>
        <w:tc>
          <w:tcPr>
            <w:tcW w:w="850"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20个</w:t>
            </w:r>
          </w:p>
        </w:tc>
        <w:tc>
          <w:tcPr>
            <w:tcW w:w="2551"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三名学生组成一个小组，一个小组一个工位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43"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6</w:t>
            </w:r>
          </w:p>
        </w:tc>
        <w:tc>
          <w:tcPr>
            <w:tcW w:w="1701"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lang w:eastAsia="zh-CN"/>
              </w:rPr>
              <w:t>工程造价</w:t>
            </w:r>
            <w:r>
              <w:rPr>
                <w:rFonts w:hint="eastAsia" w:asciiTheme="majorEastAsia" w:hAnsiTheme="majorEastAsia" w:eastAsiaTheme="majorEastAsia"/>
                <w:snapToGrid w:val="0"/>
                <w:kern w:val="0"/>
                <w:sz w:val="21"/>
                <w:szCs w:val="21"/>
              </w:rPr>
              <w:t>实训</w:t>
            </w:r>
          </w:p>
        </w:tc>
        <w:tc>
          <w:tcPr>
            <w:tcW w:w="1701"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制图实训室</w:t>
            </w:r>
          </w:p>
        </w:tc>
        <w:tc>
          <w:tcPr>
            <w:tcW w:w="2268"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制图实训室</w:t>
            </w:r>
          </w:p>
        </w:tc>
        <w:tc>
          <w:tcPr>
            <w:tcW w:w="850"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20个</w:t>
            </w:r>
          </w:p>
        </w:tc>
        <w:tc>
          <w:tcPr>
            <w:tcW w:w="2551"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四名学生组成一个小组，一个小组一个工位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43"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7</w:t>
            </w:r>
          </w:p>
        </w:tc>
        <w:tc>
          <w:tcPr>
            <w:tcW w:w="1701" w:type="dxa"/>
            <w:vAlign w:val="center"/>
          </w:tcPr>
          <w:p>
            <w:pPr>
              <w:spacing w:line="360" w:lineRule="auto"/>
              <w:jc w:val="center"/>
              <w:rPr>
                <w:rFonts w:hint="eastAsia" w:asciiTheme="majorEastAsia" w:hAnsiTheme="majorEastAsia" w:eastAsiaTheme="majorEastAsia"/>
                <w:snapToGrid w:val="0"/>
                <w:kern w:val="0"/>
                <w:sz w:val="21"/>
                <w:szCs w:val="21"/>
                <w:lang w:eastAsia="zh-CN"/>
              </w:rPr>
            </w:pPr>
            <w:r>
              <w:rPr>
                <w:rFonts w:hint="eastAsia" w:asciiTheme="majorEastAsia" w:hAnsiTheme="majorEastAsia" w:eastAsiaTheme="majorEastAsia"/>
                <w:snapToGrid w:val="0"/>
                <w:kern w:val="0"/>
                <w:sz w:val="21"/>
                <w:szCs w:val="21"/>
                <w:lang w:eastAsia="zh-CN"/>
              </w:rPr>
              <w:t>预算电算化</w:t>
            </w:r>
          </w:p>
        </w:tc>
        <w:tc>
          <w:tcPr>
            <w:tcW w:w="1701"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CAD</w:t>
            </w:r>
          </w:p>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实训室</w:t>
            </w:r>
          </w:p>
        </w:tc>
        <w:tc>
          <w:tcPr>
            <w:tcW w:w="2268"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实训楼A404</w:t>
            </w:r>
          </w:p>
        </w:tc>
        <w:tc>
          <w:tcPr>
            <w:tcW w:w="850"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20个</w:t>
            </w:r>
          </w:p>
        </w:tc>
        <w:tc>
          <w:tcPr>
            <w:tcW w:w="2551"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三名学生组成一个小组，一个小组一个工位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743"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8</w:t>
            </w:r>
          </w:p>
        </w:tc>
        <w:tc>
          <w:tcPr>
            <w:tcW w:w="1701"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施工组织</w:t>
            </w:r>
          </w:p>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方案设计</w:t>
            </w:r>
          </w:p>
        </w:tc>
        <w:tc>
          <w:tcPr>
            <w:tcW w:w="1701"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建筑制图室</w:t>
            </w:r>
          </w:p>
        </w:tc>
        <w:tc>
          <w:tcPr>
            <w:tcW w:w="2268"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建筑制图室</w:t>
            </w:r>
          </w:p>
        </w:tc>
        <w:tc>
          <w:tcPr>
            <w:tcW w:w="850"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20个</w:t>
            </w:r>
          </w:p>
        </w:tc>
        <w:tc>
          <w:tcPr>
            <w:tcW w:w="2551"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三名学生组成一个小组，一个小组一个工位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743" w:type="dxa"/>
            <w:vAlign w:val="center"/>
          </w:tcPr>
          <w:p>
            <w:pPr>
              <w:spacing w:line="360" w:lineRule="auto"/>
              <w:jc w:val="center"/>
              <w:rPr>
                <w:rFonts w:asciiTheme="majorEastAsia" w:hAnsiTheme="majorEastAsia" w:eastAsiaTheme="majorEastAsia"/>
                <w:snapToGrid w:val="0"/>
                <w:kern w:val="0"/>
                <w:sz w:val="21"/>
                <w:szCs w:val="21"/>
              </w:rPr>
            </w:pPr>
            <w:r>
              <w:rPr>
                <w:rFonts w:asciiTheme="majorEastAsia" w:hAnsiTheme="majorEastAsia" w:eastAsiaTheme="majorEastAsia"/>
                <w:snapToGrid w:val="0"/>
                <w:kern w:val="0"/>
                <w:sz w:val="21"/>
                <w:szCs w:val="21"/>
              </w:rPr>
              <w:t>9</w:t>
            </w:r>
          </w:p>
        </w:tc>
        <w:tc>
          <w:tcPr>
            <w:tcW w:w="1701"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招投标模拟</w:t>
            </w:r>
          </w:p>
        </w:tc>
        <w:tc>
          <w:tcPr>
            <w:tcW w:w="1701"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招投标</w:t>
            </w:r>
          </w:p>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模拟实训室</w:t>
            </w:r>
          </w:p>
        </w:tc>
        <w:tc>
          <w:tcPr>
            <w:tcW w:w="2268"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教学楼324</w:t>
            </w:r>
          </w:p>
        </w:tc>
        <w:tc>
          <w:tcPr>
            <w:tcW w:w="850" w:type="dxa"/>
            <w:vAlign w:val="center"/>
          </w:tcPr>
          <w:p>
            <w:pPr>
              <w:spacing w:line="360" w:lineRule="auto"/>
              <w:jc w:val="center"/>
              <w:rPr>
                <w:rFonts w:asciiTheme="majorEastAsia" w:hAnsiTheme="majorEastAsia" w:eastAsiaTheme="majorEastAsia"/>
                <w:snapToGrid w:val="0"/>
                <w:kern w:val="0"/>
                <w:sz w:val="21"/>
                <w:szCs w:val="21"/>
              </w:rPr>
            </w:pPr>
            <w:r>
              <w:rPr>
                <w:rFonts w:asciiTheme="majorEastAsia" w:hAnsiTheme="majorEastAsia" w:eastAsiaTheme="majorEastAsia"/>
                <w:snapToGrid w:val="0"/>
                <w:kern w:val="0"/>
                <w:sz w:val="21"/>
                <w:szCs w:val="21"/>
              </w:rPr>
              <w:t>30</w:t>
            </w:r>
            <w:r>
              <w:rPr>
                <w:rFonts w:hint="eastAsia" w:asciiTheme="majorEastAsia" w:hAnsiTheme="majorEastAsia" w:eastAsiaTheme="majorEastAsia"/>
                <w:snapToGrid w:val="0"/>
                <w:kern w:val="0"/>
                <w:sz w:val="21"/>
                <w:szCs w:val="21"/>
              </w:rPr>
              <w:t>个</w:t>
            </w:r>
          </w:p>
        </w:tc>
        <w:tc>
          <w:tcPr>
            <w:tcW w:w="2551" w:type="dxa"/>
            <w:vAlign w:val="center"/>
          </w:tcPr>
          <w:p>
            <w:pPr>
              <w:spacing w:line="360" w:lineRule="auto"/>
              <w:jc w:val="center"/>
              <w:rPr>
                <w:rFonts w:asciiTheme="majorEastAsia" w:hAnsiTheme="majorEastAsia" w:eastAsiaTheme="majorEastAsia"/>
                <w:snapToGrid w:val="0"/>
                <w:kern w:val="0"/>
                <w:sz w:val="21"/>
                <w:szCs w:val="21"/>
              </w:rPr>
            </w:pPr>
            <w:r>
              <w:rPr>
                <w:rFonts w:hint="eastAsia" w:asciiTheme="majorEastAsia" w:hAnsiTheme="majorEastAsia" w:eastAsiaTheme="majorEastAsia"/>
                <w:snapToGrid w:val="0"/>
                <w:kern w:val="0"/>
                <w:sz w:val="21"/>
                <w:szCs w:val="21"/>
              </w:rPr>
              <w:t>以一位学生一个工位设计</w:t>
            </w:r>
          </w:p>
        </w:tc>
      </w:tr>
    </w:tbl>
    <w:p>
      <w:pPr>
        <w:overflowPunct w:val="0"/>
        <w:adjustRightInd w:val="0"/>
        <w:ind w:firstLine="643" w:firstLineChars="200"/>
        <w:outlineLvl w:val="0"/>
        <w:rPr>
          <w:rFonts w:eastAsia="楷体_GB2312"/>
          <w:b/>
          <w:szCs w:val="32"/>
        </w:rPr>
      </w:pPr>
      <w:bookmarkStart w:id="11" w:name="_Toc15744647"/>
      <w:r>
        <w:rPr>
          <w:rFonts w:eastAsia="楷体_GB2312"/>
          <w:b/>
          <w:szCs w:val="32"/>
        </w:rPr>
        <w:t>（三）教学资源</w:t>
      </w:r>
      <w:bookmarkEnd w:id="11"/>
    </w:p>
    <w:p>
      <w:pPr>
        <w:overflowPunct w:val="0"/>
        <w:adjustRightInd w:val="0"/>
        <w:ind w:firstLine="560" w:firstLineChars="200"/>
        <w:rPr>
          <w:rFonts w:eastAsia="方正仿宋简体"/>
          <w:sz w:val="28"/>
        </w:rPr>
      </w:pPr>
      <w:r>
        <w:rPr>
          <w:rFonts w:hint="eastAsia" w:ascii="宋体" w:hAnsi="宋体" w:eastAsia="宋体" w:cs="宋体"/>
          <w:sz w:val="28"/>
        </w:rPr>
        <w:t>专业教学资源包含教材、习题册、文献、数字资源等。各课程教材以课程标准所列参考书为准，浙江省单独考试科目应满足考试大纲所列教材，符合学生参考需求同时满足就业岗位实际需求。习题册选用符合配套教材原则，在无配套教材的课程中由专任教师组织编写校本习题册。数字资源包含该课程数字题库、教学视频、电子教案、电子学案、电子演示文稿等，数字资源选用应符合配套教材原则，在无配套教材资源的课程教学中由专任教师组织建立课程数字资源并经校学术委员会审核批准后使用。</w:t>
      </w:r>
    </w:p>
    <w:p>
      <w:pPr>
        <w:overflowPunct w:val="0"/>
        <w:adjustRightInd w:val="0"/>
        <w:ind w:firstLine="643" w:firstLineChars="200"/>
        <w:outlineLvl w:val="0"/>
        <w:rPr>
          <w:rFonts w:eastAsia="楷体_GB2312"/>
          <w:b/>
          <w:szCs w:val="32"/>
        </w:rPr>
      </w:pPr>
      <w:bookmarkStart w:id="12" w:name="_Toc15744648"/>
      <w:r>
        <w:rPr>
          <w:rFonts w:eastAsia="楷体_GB2312"/>
          <w:b/>
          <w:szCs w:val="32"/>
        </w:rPr>
        <w:t>（四）教学方法</w:t>
      </w:r>
      <w:bookmarkEnd w:id="12"/>
    </w:p>
    <w:p>
      <w:pPr>
        <w:overflowPunct w:val="0"/>
        <w:adjustRightInd w:val="0"/>
        <w:ind w:firstLine="560" w:firstLineChars="200"/>
        <w:rPr>
          <w:rFonts w:ascii="宋体" w:hAnsi="宋体" w:eastAsia="宋体" w:cs="宋体"/>
          <w:sz w:val="28"/>
        </w:rPr>
      </w:pPr>
      <w:r>
        <w:rPr>
          <w:rFonts w:hint="eastAsia" w:ascii="宋体" w:hAnsi="宋体" w:eastAsia="宋体" w:cs="宋体"/>
          <w:sz w:val="28"/>
        </w:rPr>
        <w:t>以就业为导向，以提升学生职业能力、职业素质为目标，以强化应用为重点，以推进项目课程开发为主要途径，对知识的条块分割、合理整合，形成相对独立的教学项目，通过真实环境下的“做中学、做中教、实践中教理论”的方式，加强学生的实际操作技能，实现专业课程内容与职业岗位（群）、工作任务和工作过程的对接，实现专业教育与职业资格证书相融合。</w:t>
      </w:r>
    </w:p>
    <w:p>
      <w:pPr>
        <w:overflowPunct w:val="0"/>
        <w:adjustRightInd w:val="0"/>
        <w:ind w:firstLine="560" w:firstLineChars="200"/>
        <w:rPr>
          <w:rFonts w:eastAsia="方正仿宋简体"/>
          <w:sz w:val="28"/>
        </w:rPr>
      </w:pPr>
      <w:r>
        <w:rPr>
          <w:rFonts w:hint="eastAsia" w:ascii="宋体" w:hAnsi="宋体" w:eastAsia="宋体" w:cs="宋体"/>
          <w:sz w:val="28"/>
        </w:rPr>
        <w:t>专业实施“四岗递进”实践教学。包含识岗、习岗、跟岗、顶岗四个长短结合多期次的工学交替教学实践阶段；实践教学课程学习以职业岗位实训项目课程为基础，以学生实践能力培养为重点，以“教学做合一”为途径，线上线下相结合，促进课程的“弹性化、综合性、创新性”，打造无边界课程和课堂。</w:t>
      </w:r>
    </w:p>
    <w:p>
      <w:pPr>
        <w:overflowPunct w:val="0"/>
        <w:adjustRightInd w:val="0"/>
        <w:ind w:firstLine="643" w:firstLineChars="200"/>
        <w:outlineLvl w:val="0"/>
        <w:rPr>
          <w:rFonts w:eastAsia="楷体_GB2312"/>
          <w:b/>
          <w:szCs w:val="32"/>
        </w:rPr>
      </w:pPr>
      <w:bookmarkStart w:id="13" w:name="_Toc15744649"/>
      <w:r>
        <w:rPr>
          <w:rFonts w:eastAsia="楷体_GB2312"/>
          <w:b/>
          <w:szCs w:val="32"/>
        </w:rPr>
        <w:t>（五）学习评价</w:t>
      </w:r>
      <w:bookmarkEnd w:id="13"/>
    </w:p>
    <w:p>
      <w:pPr>
        <w:overflowPunct w:val="0"/>
        <w:adjustRightInd w:val="0"/>
        <w:ind w:firstLine="560" w:firstLineChars="200"/>
        <w:rPr>
          <w:rFonts w:eastAsia="方正仿宋简体"/>
          <w:sz w:val="28"/>
        </w:rPr>
      </w:pPr>
      <w:r>
        <w:rPr>
          <w:rFonts w:hint="eastAsia" w:ascii="宋体" w:hAnsi="宋体" w:eastAsia="宋体" w:cs="宋体"/>
          <w:sz w:val="28"/>
        </w:rPr>
        <w:t>专业学习的评价标准制定包括知识与技能、过程与方法、情感态度与价值观三个方面，分别占</w:t>
      </w:r>
      <w:r>
        <w:rPr>
          <w:rFonts w:eastAsia="方正仿宋简体"/>
          <w:sz w:val="28"/>
        </w:rPr>
        <w:t>4</w:t>
      </w:r>
      <w:r>
        <w:rPr>
          <w:rFonts w:hint="eastAsia" w:eastAsia="方正仿宋简体"/>
          <w:sz w:val="28"/>
        </w:rPr>
        <w:t>0%</w:t>
      </w:r>
      <w:r>
        <w:rPr>
          <w:rFonts w:hint="eastAsia" w:ascii="宋体" w:hAnsi="宋体" w:eastAsia="宋体" w:cs="宋体"/>
          <w:sz w:val="28"/>
        </w:rPr>
        <w:t>、</w:t>
      </w:r>
      <w:r>
        <w:rPr>
          <w:rFonts w:eastAsia="方正仿宋简体"/>
          <w:sz w:val="28"/>
        </w:rPr>
        <w:t>3</w:t>
      </w:r>
      <w:r>
        <w:rPr>
          <w:rFonts w:hint="eastAsia" w:eastAsia="方正仿宋简体"/>
          <w:sz w:val="28"/>
        </w:rPr>
        <w:t>0%</w:t>
      </w:r>
      <w:r>
        <w:rPr>
          <w:rFonts w:hint="eastAsia" w:ascii="宋体" w:hAnsi="宋体" w:eastAsia="宋体" w:cs="宋体"/>
          <w:sz w:val="28"/>
        </w:rPr>
        <w:t>、</w:t>
      </w:r>
      <w:r>
        <w:rPr>
          <w:rFonts w:eastAsia="方正仿宋简体"/>
          <w:sz w:val="28"/>
        </w:rPr>
        <w:t>3</w:t>
      </w:r>
      <w:r>
        <w:rPr>
          <w:rFonts w:hint="eastAsia" w:eastAsia="方正仿宋简体"/>
          <w:sz w:val="28"/>
        </w:rPr>
        <w:t>0%</w:t>
      </w:r>
      <w:r>
        <w:rPr>
          <w:rFonts w:hint="eastAsia" w:ascii="宋体" w:hAnsi="宋体" w:eastAsia="宋体" w:cs="宋体"/>
          <w:sz w:val="28"/>
        </w:rPr>
        <w:t>的权重比。知识与技能是评价的核心部分，主要由教师、企业师傅、行业专家完成，并配以量化的评价指标。其余两个方面主要反映的是学生的学习方法、创新、沟通协调、安全文明操作等职业能力，以及课堂的出勤、纪律、参与度等情况，因为其具有信息产生的连续性及复杂性，所以主要由学习小组完成，保证可操作。</w:t>
      </w:r>
    </w:p>
    <w:p>
      <w:pPr>
        <w:overflowPunct w:val="0"/>
        <w:adjustRightInd w:val="0"/>
        <w:ind w:firstLine="643" w:firstLineChars="200"/>
        <w:outlineLvl w:val="0"/>
        <w:rPr>
          <w:rFonts w:eastAsia="楷体_GB2312"/>
          <w:b/>
          <w:szCs w:val="32"/>
        </w:rPr>
      </w:pPr>
      <w:bookmarkStart w:id="14" w:name="_Toc15744650"/>
      <w:r>
        <w:rPr>
          <w:rFonts w:eastAsia="楷体_GB2312"/>
          <w:b/>
          <w:szCs w:val="32"/>
        </w:rPr>
        <w:t>（六）质量管理</w:t>
      </w:r>
      <w:bookmarkEnd w:id="14"/>
    </w:p>
    <w:p>
      <w:pPr>
        <w:overflowPunct w:val="0"/>
        <w:adjustRightInd w:val="0"/>
        <w:ind w:firstLine="560" w:firstLineChars="200"/>
        <w:rPr>
          <w:rFonts w:eastAsia="方正仿宋简体"/>
          <w:sz w:val="28"/>
        </w:rPr>
      </w:pPr>
      <w:r>
        <w:rPr>
          <w:rFonts w:hint="eastAsia" w:ascii="宋体" w:hAnsi="宋体" w:eastAsia="宋体" w:cs="宋体"/>
          <w:sz w:val="28"/>
        </w:rPr>
        <w:t>对技能模块形成要点和体系进行细分，并将这些核心标准编制成“鲁班匠士评价手册”，成为学生的第二本“技能证书”。手册主要有包括三块内容，即基础学分、激励学分、职业能力成长图。基础学分包括三方面，即：过程评价，对应过程与方法、情感态度与价值观的评价结果；结果评价，对应知识与技能的评价结果；总结性评价，两者按照</w:t>
      </w:r>
      <w:r>
        <w:rPr>
          <w:rFonts w:hint="eastAsia" w:eastAsia="方正仿宋简体"/>
          <w:sz w:val="28"/>
        </w:rPr>
        <w:t>60%</w:t>
      </w:r>
      <w:r>
        <w:rPr>
          <w:rFonts w:hint="eastAsia" w:ascii="宋体" w:hAnsi="宋体" w:eastAsia="宋体" w:cs="宋体"/>
          <w:sz w:val="28"/>
        </w:rPr>
        <w:t>、</w:t>
      </w:r>
      <w:r>
        <w:rPr>
          <w:rFonts w:hint="eastAsia" w:eastAsia="方正仿宋简体"/>
          <w:sz w:val="28"/>
        </w:rPr>
        <w:t>40%</w:t>
      </w:r>
      <w:r>
        <w:rPr>
          <w:rFonts w:hint="eastAsia" w:ascii="宋体" w:hAnsi="宋体" w:eastAsia="宋体" w:cs="宋体"/>
          <w:sz w:val="28"/>
        </w:rPr>
        <w:t>的权重比进行评价。激励学分则由竞技比赛获得成绩按照学校学分制规定兑换激励学分，其成绩评定包括理论知识与技能操作组成，分别占</w:t>
      </w:r>
      <w:r>
        <w:rPr>
          <w:rFonts w:hint="eastAsia" w:eastAsia="方正仿宋简体"/>
          <w:sz w:val="28"/>
        </w:rPr>
        <w:t>30%</w:t>
      </w:r>
      <w:r>
        <w:rPr>
          <w:rFonts w:hint="eastAsia" w:ascii="宋体" w:hAnsi="宋体" w:eastAsia="宋体" w:cs="宋体"/>
          <w:sz w:val="28"/>
        </w:rPr>
        <w:t>、</w:t>
      </w:r>
      <w:r>
        <w:rPr>
          <w:rFonts w:hint="eastAsia" w:eastAsia="方正仿宋简体"/>
          <w:sz w:val="28"/>
        </w:rPr>
        <w:t>70%</w:t>
      </w:r>
      <w:r>
        <w:rPr>
          <w:rFonts w:hint="eastAsia" w:ascii="宋体" w:hAnsi="宋体" w:eastAsia="宋体" w:cs="宋体"/>
          <w:sz w:val="28"/>
        </w:rPr>
        <w:t>的权重比。最后的职业能力成长图由技能项目、评价结果两个坐标组成，便于学生自我了解、掌握整个技能学习的变化动态。</w:t>
      </w:r>
    </w:p>
    <w:p>
      <w:pPr>
        <w:overflowPunct w:val="0"/>
        <w:adjustRightInd w:val="0"/>
        <w:ind w:firstLine="560" w:firstLineChars="200"/>
        <w:outlineLvl w:val="0"/>
        <w:rPr>
          <w:rFonts w:asciiTheme="minorEastAsia" w:hAnsiTheme="minorEastAsia" w:eastAsiaTheme="minorEastAsia"/>
          <w:sz w:val="28"/>
          <w:szCs w:val="28"/>
        </w:rPr>
      </w:pPr>
      <w:bookmarkStart w:id="15" w:name="_Toc15744651"/>
      <w:r>
        <w:rPr>
          <w:rFonts w:asciiTheme="minorEastAsia" w:hAnsiTheme="minorEastAsia" w:eastAsiaTheme="minorEastAsia"/>
          <w:sz w:val="28"/>
          <w:szCs w:val="28"/>
        </w:rPr>
        <w:t>九、毕业要求</w:t>
      </w:r>
      <w:bookmarkEnd w:id="15"/>
    </w:p>
    <w:p>
      <w:pPr>
        <w:pStyle w:val="51"/>
        <w:numPr>
          <w:ilvl w:val="0"/>
          <w:numId w:val="5"/>
        </w:numPr>
        <w:overflowPunct w:val="0"/>
        <w:adjustRightInd w:val="0"/>
        <w:spacing w:line="240" w:lineRule="auto"/>
        <w:ind w:firstLineChars="0"/>
        <w:rPr>
          <w:rFonts w:asciiTheme="minorEastAsia" w:hAnsiTheme="minorEastAsia" w:eastAsiaTheme="minorEastAsia"/>
          <w:sz w:val="28"/>
          <w:szCs w:val="28"/>
        </w:rPr>
      </w:pPr>
      <w:r>
        <w:rPr>
          <w:rFonts w:hint="eastAsia" w:cs="宋体" w:asciiTheme="minorEastAsia" w:hAnsiTheme="minorEastAsia" w:eastAsiaTheme="minorEastAsia"/>
          <w:sz w:val="28"/>
          <w:szCs w:val="28"/>
        </w:rPr>
        <w:t>学生达到以下要求，准予毕业：思想品德评价合格；修满教学计划规定的学分；全部课程且成绩合格，教学实践周实训成绩合格；顶岗实习鉴定合格；按时完成毕业设计，通过毕业答辩。</w:t>
      </w:r>
    </w:p>
    <w:p>
      <w:pPr>
        <w:pStyle w:val="51"/>
        <w:numPr>
          <w:ilvl w:val="0"/>
          <w:numId w:val="5"/>
        </w:numPr>
        <w:overflowPunct w:val="0"/>
        <w:adjustRightInd w:val="0"/>
        <w:spacing w:line="240" w:lineRule="auto"/>
        <w:ind w:firstLineChars="0"/>
        <w:rPr>
          <w:rFonts w:asciiTheme="minorEastAsia" w:hAnsiTheme="minorEastAsia" w:eastAsiaTheme="minorEastAsia"/>
          <w:sz w:val="28"/>
          <w:szCs w:val="28"/>
        </w:rPr>
      </w:pPr>
      <w:r>
        <w:rPr>
          <w:rFonts w:hint="eastAsia" w:cs="宋体" w:asciiTheme="minorEastAsia" w:hAnsiTheme="minorEastAsia" w:eastAsiaTheme="minorEastAsia"/>
          <w:sz w:val="28"/>
          <w:szCs w:val="28"/>
        </w:rPr>
        <w:t>学生如提前修满教学计划规定的全部课程且达到毕业条件，经本人申请，学校同意，可以在学制规定年限内提前毕业。</w:t>
      </w:r>
    </w:p>
    <w:p>
      <w:pPr>
        <w:pStyle w:val="51"/>
        <w:numPr>
          <w:ilvl w:val="0"/>
          <w:numId w:val="5"/>
        </w:numPr>
        <w:overflowPunct w:val="0"/>
        <w:adjustRightInd w:val="0"/>
        <w:spacing w:line="240" w:lineRule="auto"/>
        <w:ind w:firstLineChars="0"/>
        <w:rPr>
          <w:rFonts w:asciiTheme="minorEastAsia" w:hAnsiTheme="minorEastAsia" w:eastAsiaTheme="minorEastAsia"/>
          <w:sz w:val="28"/>
          <w:szCs w:val="28"/>
        </w:rPr>
      </w:pPr>
      <w:r>
        <w:rPr>
          <w:rFonts w:hint="eastAsia" w:cs="宋体" w:asciiTheme="minorEastAsia" w:hAnsiTheme="minorEastAsia" w:eastAsiaTheme="minorEastAsia"/>
          <w:sz w:val="28"/>
          <w:szCs w:val="28"/>
        </w:rPr>
        <w:t>毕业证书由国家教育行政部门统一格式并监制，省级教育行政部门统一印制，学校颁发。采用弹性学习形式的学生毕业证书应当注明学习形式和修业时间。</w:t>
      </w:r>
    </w:p>
    <w:p>
      <w:pPr>
        <w:pStyle w:val="51"/>
        <w:numPr>
          <w:ilvl w:val="0"/>
          <w:numId w:val="5"/>
        </w:numPr>
        <w:overflowPunct w:val="0"/>
        <w:adjustRightInd w:val="0"/>
        <w:spacing w:line="240" w:lineRule="auto"/>
        <w:ind w:firstLineChars="0"/>
        <w:rPr>
          <w:rFonts w:asciiTheme="minorEastAsia" w:hAnsiTheme="minorEastAsia" w:eastAsiaTheme="minorEastAsia"/>
          <w:sz w:val="28"/>
          <w:szCs w:val="28"/>
        </w:rPr>
      </w:pPr>
      <w:r>
        <w:rPr>
          <w:rFonts w:hint="eastAsia" w:cs="宋体" w:asciiTheme="minorEastAsia" w:hAnsiTheme="minorEastAsia" w:eastAsiaTheme="minorEastAsia"/>
          <w:sz w:val="28"/>
          <w:szCs w:val="28"/>
        </w:rPr>
        <w:t>对于在规定的学习年限内，考核成绩（含工学交替）仍有不及格且未达到留级规定，或思想品德评价不合格者，以及未修满规定学分的学生，发给结业证书。</w:t>
      </w:r>
    </w:p>
    <w:p>
      <w:pPr>
        <w:pStyle w:val="51"/>
        <w:numPr>
          <w:ilvl w:val="0"/>
          <w:numId w:val="5"/>
        </w:numPr>
        <w:overflowPunct w:val="0"/>
        <w:adjustRightInd w:val="0"/>
        <w:spacing w:line="240" w:lineRule="auto"/>
        <w:ind w:firstLineChars="0"/>
        <w:rPr>
          <w:rFonts w:asciiTheme="minorEastAsia" w:hAnsiTheme="minorEastAsia" w:eastAsiaTheme="minorEastAsia"/>
          <w:sz w:val="28"/>
          <w:szCs w:val="28"/>
        </w:rPr>
      </w:pPr>
      <w:r>
        <w:rPr>
          <w:rFonts w:hint="eastAsia" w:cs="宋体" w:asciiTheme="minorEastAsia" w:hAnsiTheme="minorEastAsia" w:eastAsiaTheme="minorEastAsia"/>
          <w:sz w:val="28"/>
          <w:szCs w:val="28"/>
        </w:rPr>
        <w:t>对未完成教学计划规定的课程而中途退学的学生，学校发给学生写实性学习证明。</w:t>
      </w:r>
    </w:p>
    <w:p>
      <w:pPr>
        <w:widowControl/>
        <w:ind w:firstLine="560" w:firstLineChars="200"/>
        <w:jc w:val="left"/>
        <w:rPr>
          <w:rFonts w:hint="eastAsia"/>
        </w:rPr>
      </w:pPr>
      <w:bookmarkStart w:id="16" w:name="_Toc15744652"/>
      <w:r>
        <w:rPr>
          <w:rFonts w:asciiTheme="minorEastAsia" w:hAnsiTheme="minorEastAsia" w:eastAsiaTheme="minorEastAsia"/>
          <w:sz w:val="28"/>
          <w:szCs w:val="28"/>
        </w:rPr>
        <w:t>十、附录</w:t>
      </w:r>
      <w:bookmarkEnd w:id="16"/>
    </w:p>
    <w:p>
      <w:pPr>
        <w:widowControl/>
        <w:jc w:val="left"/>
        <w:rPr>
          <w:rFonts w:ascii="宋体" w:hAnsi="宋体" w:eastAsia="宋体" w:cs="宋体"/>
          <w:color w:val="FF0000"/>
        </w:rPr>
      </w:pPr>
      <w:r>
        <w:rPr>
          <w:rFonts w:ascii="宋体" w:hAnsi="宋体" w:eastAsia="宋体" w:cs="宋体"/>
          <w:color w:val="FF0000"/>
        </w:rPr>
        <w:br w:type="page"/>
      </w:r>
    </w:p>
    <w:p>
      <w:pPr>
        <w:overflowPunct w:val="0"/>
        <w:adjustRightInd w:val="0"/>
        <w:outlineLvl w:val="0"/>
        <w:rPr>
          <w:rFonts w:eastAsia="楷体_GB2312"/>
          <w:b/>
          <w:szCs w:val="32"/>
        </w:rPr>
      </w:pPr>
      <w:bookmarkStart w:id="17" w:name="_Toc15744654"/>
      <w:r>
        <w:rPr>
          <w:rFonts w:hint="eastAsia" w:eastAsia="楷体_GB2312"/>
          <w:b/>
          <w:szCs w:val="32"/>
        </w:rPr>
        <w:t>附录</w:t>
      </w:r>
      <w:r>
        <w:rPr>
          <w:rFonts w:hint="eastAsia" w:eastAsia="楷体_GB2312"/>
          <w:b/>
          <w:szCs w:val="32"/>
          <w:lang w:val="en-US" w:eastAsia="zh-CN"/>
        </w:rPr>
        <w:t>1</w:t>
      </w:r>
      <w:r>
        <w:rPr>
          <w:rFonts w:eastAsia="楷体_GB2312"/>
          <w:b/>
          <w:szCs w:val="32"/>
        </w:rPr>
        <w:t xml:space="preserve"> </w:t>
      </w:r>
      <w:r>
        <w:rPr>
          <w:rFonts w:hint="eastAsia" w:eastAsia="楷体_GB2312"/>
          <w:b/>
          <w:szCs w:val="32"/>
        </w:rPr>
        <w:t>教学计划变更审批表</w:t>
      </w:r>
      <w:bookmarkEnd w:id="17"/>
    </w:p>
    <w:p>
      <w:pPr>
        <w:jc w:val="center"/>
        <w:rPr>
          <w:rFonts w:eastAsia="黑体"/>
          <w:sz w:val="30"/>
        </w:rPr>
      </w:pPr>
      <w:r>
        <w:rPr>
          <w:rFonts w:hint="eastAsia" w:eastAsia="黑体"/>
          <w:sz w:val="30"/>
        </w:rPr>
        <w:t>绍兴市中等专业学校教学计划变更审批表</w:t>
      </w:r>
    </w:p>
    <w:p>
      <w:pPr>
        <w:jc w:val="center"/>
        <w:rPr>
          <w:rFonts w:ascii="黑体" w:eastAsia="黑体"/>
          <w:sz w:val="30"/>
        </w:rPr>
      </w:pPr>
      <w:r>
        <w:rPr>
          <w:rFonts w:ascii="黑体" w:eastAsia="黑体"/>
          <w:sz w:val="30"/>
          <w:u w:val="single"/>
        </w:rPr>
        <w:t xml:space="preserve">         </w:t>
      </w:r>
      <w:r>
        <w:rPr>
          <w:rFonts w:hint="eastAsia" w:ascii="黑体" w:eastAsia="黑体"/>
          <w:sz w:val="30"/>
        </w:rPr>
        <w:t>学年第</w:t>
      </w:r>
      <w:r>
        <w:rPr>
          <w:rFonts w:hint="eastAsia" w:ascii="黑体" w:eastAsia="黑体"/>
          <w:sz w:val="30"/>
          <w:u w:val="single"/>
        </w:rPr>
        <w:t xml:space="preserve">  </w:t>
      </w:r>
      <w:r>
        <w:rPr>
          <w:rFonts w:ascii="黑体" w:eastAsia="黑体"/>
          <w:sz w:val="30"/>
          <w:u w:val="single"/>
        </w:rPr>
        <w:t xml:space="preserve"> </w:t>
      </w:r>
      <w:r>
        <w:rPr>
          <w:rFonts w:hint="eastAsia" w:ascii="黑体" w:eastAsia="黑体"/>
          <w:sz w:val="30"/>
          <w:u w:val="single"/>
        </w:rPr>
        <w:t xml:space="preserve">  </w:t>
      </w:r>
      <w:r>
        <w:rPr>
          <w:rFonts w:hint="eastAsia" w:ascii="黑体" w:eastAsia="黑体"/>
          <w:sz w:val="30"/>
        </w:rPr>
        <w:t>学期</w:t>
      </w:r>
    </w:p>
    <w:tbl>
      <w:tblPr>
        <w:tblStyle w:val="21"/>
        <w:tblW w:w="885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2"/>
        <w:gridCol w:w="1416"/>
        <w:gridCol w:w="899"/>
        <w:gridCol w:w="1225"/>
        <w:gridCol w:w="1253"/>
        <w:gridCol w:w="693"/>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trPr>
        <w:tc>
          <w:tcPr>
            <w:tcW w:w="1062" w:type="dxa"/>
            <w:vAlign w:val="center"/>
          </w:tcPr>
          <w:p>
            <w:pPr>
              <w:jc w:val="center"/>
              <w:rPr>
                <w:rFonts w:ascii="仿宋_GB2312"/>
                <w:sz w:val="21"/>
                <w:szCs w:val="21"/>
              </w:rPr>
            </w:pPr>
            <w:r>
              <w:rPr>
                <w:rFonts w:hint="eastAsia" w:ascii="仿宋_GB2312"/>
                <w:sz w:val="21"/>
                <w:szCs w:val="21"/>
              </w:rPr>
              <w:t>系名称</w:t>
            </w:r>
          </w:p>
        </w:tc>
        <w:tc>
          <w:tcPr>
            <w:tcW w:w="2315" w:type="dxa"/>
            <w:gridSpan w:val="2"/>
            <w:vAlign w:val="center"/>
          </w:tcPr>
          <w:p>
            <w:pPr>
              <w:jc w:val="center"/>
              <w:rPr>
                <w:rFonts w:ascii="仿宋_GB2312"/>
                <w:sz w:val="21"/>
                <w:szCs w:val="21"/>
              </w:rPr>
            </w:pPr>
          </w:p>
        </w:tc>
        <w:tc>
          <w:tcPr>
            <w:tcW w:w="2478" w:type="dxa"/>
            <w:gridSpan w:val="2"/>
            <w:vAlign w:val="center"/>
          </w:tcPr>
          <w:p>
            <w:pPr>
              <w:jc w:val="center"/>
              <w:rPr>
                <w:rFonts w:ascii="仿宋_GB2312"/>
                <w:sz w:val="21"/>
                <w:szCs w:val="21"/>
              </w:rPr>
            </w:pPr>
            <w:r>
              <w:rPr>
                <w:rFonts w:hint="eastAsia" w:ascii="仿宋_GB2312"/>
                <w:sz w:val="21"/>
                <w:szCs w:val="21"/>
              </w:rPr>
              <w:t>专业班级（全称）</w:t>
            </w:r>
          </w:p>
        </w:tc>
        <w:tc>
          <w:tcPr>
            <w:tcW w:w="2995" w:type="dxa"/>
            <w:gridSpan w:val="2"/>
            <w:vAlign w:val="center"/>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1062" w:type="dxa"/>
            <w:vMerge w:val="restart"/>
            <w:vAlign w:val="center"/>
          </w:tcPr>
          <w:p>
            <w:pPr>
              <w:jc w:val="center"/>
              <w:rPr>
                <w:rFonts w:ascii="仿宋_GB2312"/>
                <w:sz w:val="21"/>
                <w:szCs w:val="21"/>
              </w:rPr>
            </w:pPr>
            <w:r>
              <w:rPr>
                <w:rFonts w:hint="eastAsia" w:ascii="仿宋_GB2312"/>
                <w:sz w:val="21"/>
                <w:szCs w:val="21"/>
              </w:rPr>
              <w:t>原计划</w:t>
            </w:r>
          </w:p>
        </w:tc>
        <w:tc>
          <w:tcPr>
            <w:tcW w:w="1416" w:type="dxa"/>
            <w:vAlign w:val="center"/>
          </w:tcPr>
          <w:p>
            <w:pPr>
              <w:jc w:val="center"/>
              <w:rPr>
                <w:rFonts w:ascii="仿宋_GB2312"/>
                <w:sz w:val="21"/>
                <w:szCs w:val="21"/>
              </w:rPr>
            </w:pPr>
            <w:r>
              <w:rPr>
                <w:rFonts w:hint="eastAsia" w:ascii="仿宋_GB2312"/>
                <w:sz w:val="21"/>
                <w:szCs w:val="21"/>
              </w:rPr>
              <w:t>课程名称</w:t>
            </w:r>
          </w:p>
          <w:p>
            <w:pPr>
              <w:jc w:val="center"/>
              <w:rPr>
                <w:rFonts w:ascii="仿宋_GB2312"/>
                <w:sz w:val="21"/>
                <w:szCs w:val="21"/>
              </w:rPr>
            </w:pPr>
            <w:r>
              <w:rPr>
                <w:rFonts w:hint="eastAsia" w:ascii="仿宋_GB2312"/>
                <w:sz w:val="21"/>
                <w:szCs w:val="21"/>
              </w:rPr>
              <w:t>（全称）</w:t>
            </w:r>
          </w:p>
        </w:tc>
        <w:tc>
          <w:tcPr>
            <w:tcW w:w="2124" w:type="dxa"/>
            <w:gridSpan w:val="2"/>
            <w:vAlign w:val="center"/>
          </w:tcPr>
          <w:p>
            <w:pPr>
              <w:jc w:val="center"/>
              <w:rPr>
                <w:rFonts w:ascii="仿宋_GB2312"/>
                <w:sz w:val="21"/>
                <w:szCs w:val="21"/>
              </w:rPr>
            </w:pPr>
          </w:p>
        </w:tc>
        <w:tc>
          <w:tcPr>
            <w:tcW w:w="1946" w:type="dxa"/>
            <w:gridSpan w:val="2"/>
            <w:vAlign w:val="center"/>
          </w:tcPr>
          <w:p>
            <w:pPr>
              <w:jc w:val="center"/>
              <w:rPr>
                <w:rFonts w:ascii="仿宋_GB2312"/>
                <w:sz w:val="21"/>
                <w:szCs w:val="21"/>
              </w:rPr>
            </w:pPr>
            <w:r>
              <w:rPr>
                <w:rFonts w:hint="eastAsia" w:ascii="仿宋_GB2312"/>
                <w:sz w:val="21"/>
                <w:szCs w:val="21"/>
              </w:rPr>
              <w:t>计划学期</w:t>
            </w:r>
          </w:p>
          <w:p>
            <w:pPr>
              <w:jc w:val="center"/>
              <w:rPr>
                <w:rFonts w:ascii="仿宋_GB2312"/>
                <w:sz w:val="21"/>
                <w:szCs w:val="21"/>
              </w:rPr>
            </w:pPr>
            <w:r>
              <w:rPr>
                <w:rFonts w:hint="eastAsia" w:ascii="仿宋_GB2312"/>
                <w:sz w:val="21"/>
                <w:szCs w:val="21"/>
              </w:rPr>
              <w:t>课程计划分布周</w:t>
            </w:r>
          </w:p>
        </w:tc>
        <w:tc>
          <w:tcPr>
            <w:tcW w:w="2301" w:type="dxa"/>
            <w:vAlign w:val="center"/>
          </w:tcPr>
          <w:p>
            <w:pPr>
              <w:rPr>
                <w:rFonts w:ascii="仿宋_GB2312"/>
                <w:sz w:val="21"/>
                <w:szCs w:val="21"/>
              </w:rPr>
            </w:pPr>
            <w:r>
              <w:rPr>
                <w:rFonts w:ascii="仿宋_GB2312"/>
                <w:sz w:val="21"/>
                <w:szCs w:val="21"/>
                <w:u w:val="single"/>
              </w:rPr>
              <w:t xml:space="preserve">    </w:t>
            </w:r>
            <w:r>
              <w:rPr>
                <w:rFonts w:hint="eastAsia" w:ascii="仿宋_GB2312"/>
                <w:sz w:val="21"/>
                <w:szCs w:val="21"/>
                <w:u w:val="single"/>
              </w:rPr>
              <w:t>-</w:t>
            </w:r>
            <w:r>
              <w:rPr>
                <w:rFonts w:ascii="仿宋_GB2312"/>
                <w:sz w:val="21"/>
                <w:szCs w:val="21"/>
                <w:u w:val="single"/>
              </w:rPr>
              <w:t xml:space="preserve">    </w:t>
            </w:r>
            <w:r>
              <w:rPr>
                <w:rFonts w:hint="eastAsia" w:ascii="仿宋_GB2312"/>
                <w:sz w:val="21"/>
                <w:szCs w:val="21"/>
              </w:rPr>
              <w:t>学年第</w:t>
            </w:r>
            <w:r>
              <w:rPr>
                <w:rFonts w:ascii="仿宋_GB2312"/>
                <w:sz w:val="21"/>
                <w:szCs w:val="21"/>
                <w:u w:val="single"/>
              </w:rPr>
              <w:t xml:space="preserve"> </w:t>
            </w:r>
            <w:r>
              <w:rPr>
                <w:rFonts w:hint="eastAsia" w:ascii="仿宋_GB2312"/>
                <w:sz w:val="21"/>
                <w:szCs w:val="21"/>
              </w:rPr>
              <w:t>学期 第</w:t>
            </w:r>
            <w:r>
              <w:rPr>
                <w:rFonts w:hint="eastAsia" w:ascii="仿宋_GB2312"/>
                <w:sz w:val="21"/>
                <w:szCs w:val="21"/>
                <w:u w:val="single"/>
              </w:rPr>
              <w:t xml:space="preserve"> </w:t>
            </w:r>
            <w:r>
              <w:rPr>
                <w:rFonts w:ascii="仿宋_GB2312"/>
                <w:sz w:val="21"/>
                <w:szCs w:val="21"/>
                <w:u w:val="single"/>
              </w:rPr>
              <w:t xml:space="preserve"> </w:t>
            </w:r>
            <w:r>
              <w:rPr>
                <w:rFonts w:hint="eastAsia" w:ascii="仿宋_GB2312"/>
                <w:sz w:val="21"/>
                <w:szCs w:val="21"/>
                <w:u w:val="single"/>
              </w:rPr>
              <w:t xml:space="preserve"> </w:t>
            </w:r>
            <w:r>
              <w:rPr>
                <w:rFonts w:hint="eastAsia" w:ascii="仿宋_GB2312"/>
                <w:sz w:val="21"/>
                <w:szCs w:val="21"/>
              </w:rPr>
              <w:t>周～第</w:t>
            </w:r>
            <w:r>
              <w:rPr>
                <w:rFonts w:hint="eastAsia" w:ascii="仿宋_GB2312"/>
                <w:sz w:val="21"/>
                <w:szCs w:val="21"/>
                <w:u w:val="single"/>
              </w:rPr>
              <w:t xml:space="preserve"> </w:t>
            </w:r>
            <w:r>
              <w:rPr>
                <w:rFonts w:ascii="仿宋_GB2312"/>
                <w:sz w:val="21"/>
                <w:szCs w:val="21"/>
                <w:u w:val="single"/>
              </w:rPr>
              <w:t xml:space="preserve"> </w:t>
            </w:r>
            <w:r>
              <w:rPr>
                <w:rFonts w:hint="eastAsia" w:ascii="仿宋_GB2312"/>
                <w:sz w:val="21"/>
                <w:szCs w:val="21"/>
                <w:u w:val="single"/>
              </w:rPr>
              <w:t xml:space="preserve"> </w:t>
            </w:r>
            <w:r>
              <w:rPr>
                <w:rFonts w:hint="eastAsia" w:ascii="仿宋_GB2312"/>
                <w:sz w:val="21"/>
                <w:szCs w:val="21"/>
              </w:rPr>
              <w:t>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4" w:hRule="atLeast"/>
        </w:trPr>
        <w:tc>
          <w:tcPr>
            <w:tcW w:w="1062" w:type="dxa"/>
            <w:vMerge w:val="continue"/>
            <w:vAlign w:val="center"/>
          </w:tcPr>
          <w:p>
            <w:pPr>
              <w:jc w:val="center"/>
              <w:rPr>
                <w:rFonts w:ascii="仿宋_GB2312"/>
                <w:sz w:val="21"/>
                <w:szCs w:val="21"/>
              </w:rPr>
            </w:pPr>
          </w:p>
        </w:tc>
        <w:tc>
          <w:tcPr>
            <w:tcW w:w="1416" w:type="dxa"/>
            <w:vAlign w:val="center"/>
          </w:tcPr>
          <w:p>
            <w:pPr>
              <w:jc w:val="center"/>
              <w:rPr>
                <w:rFonts w:ascii="仿宋_GB2312"/>
                <w:sz w:val="21"/>
                <w:szCs w:val="21"/>
              </w:rPr>
            </w:pPr>
            <w:r>
              <w:rPr>
                <w:rFonts w:hint="eastAsia" w:ascii="仿宋_GB2312"/>
                <w:sz w:val="21"/>
                <w:szCs w:val="21"/>
              </w:rPr>
              <w:t>计划总学时计划周学时</w:t>
            </w:r>
          </w:p>
        </w:tc>
        <w:tc>
          <w:tcPr>
            <w:tcW w:w="2124" w:type="dxa"/>
            <w:gridSpan w:val="2"/>
            <w:vAlign w:val="center"/>
          </w:tcPr>
          <w:p>
            <w:pPr>
              <w:rPr>
                <w:rFonts w:ascii="仿宋_GB2312"/>
                <w:sz w:val="21"/>
                <w:szCs w:val="21"/>
              </w:rPr>
            </w:pPr>
            <w:r>
              <w:rPr>
                <w:rFonts w:hint="eastAsia" w:ascii="仿宋_GB2312"/>
                <w:sz w:val="21"/>
                <w:szCs w:val="21"/>
              </w:rPr>
              <w:t>总学时</w:t>
            </w:r>
            <w:r>
              <w:rPr>
                <w:rFonts w:hint="eastAsia" w:ascii="仿宋_GB2312"/>
                <w:sz w:val="21"/>
                <w:szCs w:val="21"/>
                <w:u w:val="single"/>
              </w:rPr>
              <w:t xml:space="preserve">     </w:t>
            </w:r>
          </w:p>
          <w:p>
            <w:pPr>
              <w:rPr>
                <w:rFonts w:ascii="仿宋_GB2312"/>
                <w:sz w:val="21"/>
                <w:szCs w:val="21"/>
                <w:u w:val="single"/>
              </w:rPr>
            </w:pPr>
            <w:r>
              <w:rPr>
                <w:rFonts w:hint="eastAsia" w:ascii="仿宋_GB2312"/>
                <w:sz w:val="21"/>
                <w:szCs w:val="21"/>
              </w:rPr>
              <w:t>周学时</w:t>
            </w:r>
            <w:r>
              <w:rPr>
                <w:rFonts w:hint="eastAsia" w:ascii="仿宋_GB2312"/>
                <w:sz w:val="21"/>
                <w:szCs w:val="21"/>
                <w:u w:val="single"/>
              </w:rPr>
              <w:t xml:space="preserve">     </w:t>
            </w:r>
          </w:p>
        </w:tc>
        <w:tc>
          <w:tcPr>
            <w:tcW w:w="1946" w:type="dxa"/>
            <w:gridSpan w:val="2"/>
            <w:vAlign w:val="center"/>
          </w:tcPr>
          <w:p>
            <w:pPr>
              <w:jc w:val="center"/>
              <w:rPr>
                <w:rFonts w:ascii="仿宋_GB2312"/>
                <w:sz w:val="21"/>
                <w:szCs w:val="21"/>
              </w:rPr>
            </w:pPr>
            <w:r>
              <w:rPr>
                <w:rFonts w:hint="eastAsia" w:ascii="仿宋_GB2312"/>
                <w:sz w:val="21"/>
                <w:szCs w:val="21"/>
              </w:rPr>
              <w:t>任课教师</w:t>
            </w:r>
          </w:p>
        </w:tc>
        <w:tc>
          <w:tcPr>
            <w:tcW w:w="2301" w:type="dxa"/>
            <w:vAlign w:val="center"/>
          </w:tcPr>
          <w:p>
            <w:pPr>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6" w:hRule="atLeast"/>
        </w:trPr>
        <w:tc>
          <w:tcPr>
            <w:tcW w:w="1062" w:type="dxa"/>
            <w:vAlign w:val="center"/>
          </w:tcPr>
          <w:p>
            <w:pPr>
              <w:jc w:val="center"/>
              <w:rPr>
                <w:rFonts w:ascii="仿宋_GB2312"/>
                <w:sz w:val="21"/>
                <w:szCs w:val="21"/>
              </w:rPr>
            </w:pPr>
            <w:r>
              <w:rPr>
                <w:rFonts w:hint="eastAsia" w:ascii="仿宋_GB2312"/>
                <w:sz w:val="21"/>
                <w:szCs w:val="21"/>
              </w:rPr>
              <w:t xml:space="preserve">变更原因 </w:t>
            </w:r>
          </w:p>
          <w:p>
            <w:pPr>
              <w:rPr>
                <w:rFonts w:ascii="仿宋_GB2312"/>
                <w:sz w:val="21"/>
                <w:szCs w:val="21"/>
              </w:rPr>
            </w:pPr>
            <w:r>
              <w:rPr>
                <w:rFonts w:hint="eastAsia" w:ascii="仿宋_GB2312"/>
                <w:sz w:val="21"/>
                <w:szCs w:val="21"/>
              </w:rPr>
              <w:t>及内容（此表不够可另附说明材料）</w:t>
            </w:r>
          </w:p>
        </w:tc>
        <w:tc>
          <w:tcPr>
            <w:tcW w:w="7788" w:type="dxa"/>
            <w:gridSpan w:val="6"/>
            <w:vAlign w:val="center"/>
          </w:tcPr>
          <w:p>
            <w:pPr>
              <w:jc w:val="left"/>
              <w:rPr>
                <w:rFonts w:ascii="仿宋_GB2312"/>
                <w:sz w:val="21"/>
                <w:szCs w:val="21"/>
              </w:rPr>
            </w:pPr>
          </w:p>
          <w:p>
            <w:pPr>
              <w:jc w:val="left"/>
              <w:rPr>
                <w:rFonts w:ascii="仿宋_GB2312"/>
                <w:sz w:val="21"/>
                <w:szCs w:val="21"/>
              </w:rPr>
            </w:pPr>
          </w:p>
          <w:p>
            <w:pPr>
              <w:jc w:val="left"/>
              <w:rPr>
                <w:rFonts w:ascii="仿宋_GB2312"/>
                <w:sz w:val="21"/>
                <w:szCs w:val="21"/>
              </w:rPr>
            </w:pPr>
          </w:p>
          <w:p>
            <w:pPr>
              <w:jc w:val="left"/>
              <w:rPr>
                <w:rFonts w:ascii="仿宋_GB2312"/>
                <w:sz w:val="21"/>
                <w:szCs w:val="21"/>
              </w:rPr>
            </w:pPr>
          </w:p>
          <w:p>
            <w:pPr>
              <w:jc w:val="center"/>
              <w:rPr>
                <w:rFonts w:ascii="仿宋_GB2312"/>
                <w:sz w:val="21"/>
                <w:szCs w:val="21"/>
              </w:rPr>
            </w:pPr>
            <w:r>
              <w:rPr>
                <w:rFonts w:hint="eastAsia" w:ascii="仿宋_GB2312"/>
                <w:sz w:val="21"/>
                <w:szCs w:val="21"/>
              </w:rPr>
              <w:t xml:space="preserve">    </w:t>
            </w:r>
          </w:p>
          <w:p>
            <w:pPr>
              <w:spacing w:line="360" w:lineRule="auto"/>
              <w:jc w:val="center"/>
              <w:rPr>
                <w:rFonts w:ascii="仿宋_GB2312"/>
                <w:sz w:val="21"/>
                <w:szCs w:val="21"/>
              </w:rPr>
            </w:pPr>
            <w:r>
              <w:rPr>
                <w:rFonts w:hint="eastAsia" w:ascii="仿宋_GB2312"/>
                <w:sz w:val="21"/>
                <w:szCs w:val="21"/>
              </w:rPr>
              <w:t xml:space="preserve">                       教研室主任签名：</w:t>
            </w:r>
          </w:p>
          <w:p>
            <w:pPr>
              <w:tabs>
                <w:tab w:val="left" w:pos="5472"/>
              </w:tabs>
              <w:spacing w:line="360" w:lineRule="auto"/>
              <w:jc w:val="center"/>
              <w:rPr>
                <w:rFonts w:ascii="仿宋_GB2312"/>
                <w:sz w:val="21"/>
                <w:szCs w:val="21"/>
              </w:rPr>
            </w:pPr>
            <w:r>
              <w:rPr>
                <w:rFonts w:hint="eastAsia" w:ascii="仿宋_GB2312"/>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8" w:hRule="atLeast"/>
        </w:trPr>
        <w:tc>
          <w:tcPr>
            <w:tcW w:w="1062" w:type="dxa"/>
            <w:vAlign w:val="center"/>
          </w:tcPr>
          <w:p>
            <w:pPr>
              <w:jc w:val="center"/>
              <w:rPr>
                <w:rFonts w:ascii="仿宋_GB2312"/>
                <w:sz w:val="21"/>
                <w:szCs w:val="21"/>
              </w:rPr>
            </w:pPr>
            <w:r>
              <w:rPr>
                <w:rFonts w:hint="eastAsia" w:ascii="仿宋_GB2312"/>
                <w:sz w:val="21"/>
                <w:szCs w:val="21"/>
              </w:rPr>
              <w:t>系教学管理小组</w:t>
            </w:r>
          </w:p>
          <w:p>
            <w:pPr>
              <w:jc w:val="center"/>
              <w:rPr>
                <w:rFonts w:ascii="仿宋_GB2312"/>
                <w:sz w:val="21"/>
                <w:szCs w:val="21"/>
              </w:rPr>
            </w:pPr>
            <w:r>
              <w:rPr>
                <w:rFonts w:hint="eastAsia" w:ascii="仿宋_GB2312"/>
                <w:sz w:val="21"/>
                <w:szCs w:val="21"/>
              </w:rPr>
              <w:t>意    见</w:t>
            </w:r>
          </w:p>
        </w:tc>
        <w:tc>
          <w:tcPr>
            <w:tcW w:w="7788" w:type="dxa"/>
            <w:gridSpan w:val="6"/>
            <w:vAlign w:val="center"/>
          </w:tcPr>
          <w:p>
            <w:pPr>
              <w:jc w:val="center"/>
              <w:rPr>
                <w:rFonts w:ascii="仿宋_GB2312"/>
                <w:sz w:val="21"/>
                <w:szCs w:val="21"/>
              </w:rPr>
            </w:pPr>
          </w:p>
          <w:p>
            <w:pPr>
              <w:jc w:val="center"/>
              <w:rPr>
                <w:rFonts w:ascii="仿宋_GB2312"/>
                <w:sz w:val="21"/>
                <w:szCs w:val="21"/>
              </w:rPr>
            </w:pPr>
          </w:p>
          <w:p>
            <w:pPr>
              <w:spacing w:line="360" w:lineRule="auto"/>
              <w:jc w:val="center"/>
              <w:rPr>
                <w:rFonts w:ascii="仿宋_GB2312"/>
                <w:sz w:val="21"/>
                <w:szCs w:val="21"/>
              </w:rPr>
            </w:pPr>
            <w:r>
              <w:rPr>
                <w:rFonts w:hint="eastAsia" w:ascii="仿宋_GB2312"/>
                <w:sz w:val="21"/>
                <w:szCs w:val="21"/>
              </w:rPr>
              <w:t xml:space="preserve">                               系主任签名：</w:t>
            </w:r>
          </w:p>
          <w:p>
            <w:pPr>
              <w:spacing w:line="360" w:lineRule="auto"/>
              <w:jc w:val="center"/>
              <w:rPr>
                <w:rFonts w:ascii="仿宋_GB2312"/>
                <w:sz w:val="21"/>
                <w:szCs w:val="21"/>
              </w:rPr>
            </w:pPr>
            <w:r>
              <w:rPr>
                <w:rFonts w:hint="eastAsia" w:ascii="仿宋_GB2312"/>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0" w:hRule="atLeast"/>
        </w:trPr>
        <w:tc>
          <w:tcPr>
            <w:tcW w:w="1062" w:type="dxa"/>
            <w:vAlign w:val="center"/>
          </w:tcPr>
          <w:p>
            <w:pPr>
              <w:jc w:val="center"/>
              <w:rPr>
                <w:rFonts w:ascii="仿宋_GB2312"/>
                <w:sz w:val="21"/>
                <w:szCs w:val="21"/>
              </w:rPr>
            </w:pPr>
            <w:r>
              <w:rPr>
                <w:rFonts w:hint="eastAsia" w:ascii="仿宋_GB2312"/>
                <w:sz w:val="21"/>
                <w:szCs w:val="21"/>
              </w:rPr>
              <w:t>教务处</w:t>
            </w:r>
          </w:p>
          <w:p>
            <w:pPr>
              <w:jc w:val="center"/>
              <w:rPr>
                <w:rFonts w:ascii="仿宋_GB2312"/>
                <w:sz w:val="21"/>
                <w:szCs w:val="21"/>
              </w:rPr>
            </w:pPr>
          </w:p>
          <w:p>
            <w:pPr>
              <w:jc w:val="center"/>
              <w:rPr>
                <w:rFonts w:ascii="仿宋_GB2312"/>
                <w:sz w:val="21"/>
                <w:szCs w:val="21"/>
              </w:rPr>
            </w:pPr>
            <w:r>
              <w:rPr>
                <w:rFonts w:hint="eastAsia" w:ascii="仿宋_GB2312"/>
                <w:sz w:val="21"/>
                <w:szCs w:val="21"/>
              </w:rPr>
              <w:t>意  见</w:t>
            </w:r>
          </w:p>
        </w:tc>
        <w:tc>
          <w:tcPr>
            <w:tcW w:w="7788" w:type="dxa"/>
            <w:gridSpan w:val="6"/>
            <w:vAlign w:val="center"/>
          </w:tcPr>
          <w:p>
            <w:pPr>
              <w:jc w:val="center"/>
              <w:rPr>
                <w:rFonts w:ascii="仿宋_GB2312"/>
                <w:sz w:val="21"/>
                <w:szCs w:val="21"/>
              </w:rPr>
            </w:pPr>
          </w:p>
          <w:p>
            <w:pPr>
              <w:jc w:val="center"/>
              <w:rPr>
                <w:rFonts w:ascii="仿宋_GB2312"/>
                <w:sz w:val="21"/>
                <w:szCs w:val="21"/>
              </w:rPr>
            </w:pPr>
          </w:p>
          <w:p>
            <w:pPr>
              <w:jc w:val="center"/>
              <w:rPr>
                <w:rFonts w:ascii="仿宋_GB2312"/>
                <w:sz w:val="21"/>
                <w:szCs w:val="21"/>
              </w:rPr>
            </w:pPr>
          </w:p>
          <w:p>
            <w:pPr>
              <w:spacing w:line="360" w:lineRule="auto"/>
              <w:jc w:val="center"/>
              <w:rPr>
                <w:rFonts w:ascii="仿宋_GB2312"/>
                <w:sz w:val="21"/>
                <w:szCs w:val="21"/>
              </w:rPr>
            </w:pPr>
            <w:r>
              <w:rPr>
                <w:rFonts w:hint="eastAsia" w:ascii="仿宋_GB2312"/>
                <w:sz w:val="21"/>
                <w:szCs w:val="21"/>
              </w:rPr>
              <w:t xml:space="preserve">                                   签名：</w:t>
            </w:r>
          </w:p>
          <w:p>
            <w:pPr>
              <w:spacing w:line="360" w:lineRule="auto"/>
              <w:jc w:val="center"/>
              <w:rPr>
                <w:rFonts w:ascii="仿宋_GB2312"/>
                <w:sz w:val="21"/>
                <w:szCs w:val="21"/>
              </w:rPr>
            </w:pPr>
            <w:r>
              <w:rPr>
                <w:rFonts w:hint="eastAsia" w:ascii="仿宋_GB2312"/>
                <w:sz w:val="21"/>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 w:hRule="atLeast"/>
        </w:trPr>
        <w:tc>
          <w:tcPr>
            <w:tcW w:w="1062" w:type="dxa"/>
            <w:vAlign w:val="center"/>
          </w:tcPr>
          <w:p>
            <w:pPr>
              <w:jc w:val="center"/>
              <w:rPr>
                <w:rFonts w:ascii="仿宋_GB2312"/>
                <w:sz w:val="21"/>
                <w:szCs w:val="21"/>
              </w:rPr>
            </w:pPr>
            <w:r>
              <w:rPr>
                <w:rFonts w:hint="eastAsia" w:ascii="仿宋_GB2312"/>
                <w:sz w:val="21"/>
                <w:szCs w:val="21"/>
              </w:rPr>
              <w:t>校学术委员会</w:t>
            </w:r>
          </w:p>
          <w:p>
            <w:pPr>
              <w:jc w:val="center"/>
              <w:rPr>
                <w:rFonts w:ascii="仿宋_GB2312"/>
                <w:sz w:val="21"/>
                <w:szCs w:val="21"/>
              </w:rPr>
            </w:pPr>
            <w:r>
              <w:rPr>
                <w:rFonts w:hint="eastAsia" w:ascii="仿宋_GB2312"/>
                <w:sz w:val="21"/>
                <w:szCs w:val="21"/>
              </w:rPr>
              <w:t>意    见</w:t>
            </w:r>
          </w:p>
        </w:tc>
        <w:tc>
          <w:tcPr>
            <w:tcW w:w="7788" w:type="dxa"/>
            <w:gridSpan w:val="6"/>
            <w:vAlign w:val="center"/>
          </w:tcPr>
          <w:p>
            <w:pPr>
              <w:spacing w:line="360" w:lineRule="auto"/>
              <w:rPr>
                <w:rFonts w:ascii="仿宋_GB2312"/>
                <w:sz w:val="21"/>
                <w:szCs w:val="21"/>
              </w:rPr>
            </w:pPr>
          </w:p>
          <w:p>
            <w:pPr>
              <w:spacing w:line="360" w:lineRule="auto"/>
              <w:jc w:val="center"/>
              <w:rPr>
                <w:rFonts w:ascii="仿宋_GB2312"/>
                <w:sz w:val="21"/>
                <w:szCs w:val="21"/>
              </w:rPr>
            </w:pPr>
            <w:r>
              <w:rPr>
                <w:rFonts w:hint="eastAsia" w:ascii="仿宋_GB2312"/>
                <w:sz w:val="21"/>
                <w:szCs w:val="21"/>
              </w:rPr>
              <w:t xml:space="preserve">                               主任签名：</w:t>
            </w:r>
          </w:p>
          <w:p>
            <w:pPr>
              <w:jc w:val="center"/>
              <w:rPr>
                <w:rFonts w:ascii="仿宋_GB2312"/>
                <w:sz w:val="21"/>
                <w:szCs w:val="21"/>
              </w:rPr>
            </w:pPr>
            <w:r>
              <w:rPr>
                <w:rFonts w:hint="eastAsia" w:ascii="仿宋_GB2312"/>
                <w:sz w:val="21"/>
                <w:szCs w:val="21"/>
              </w:rPr>
              <w:t xml:space="preserve">                                                    年   月   日</w:t>
            </w:r>
          </w:p>
        </w:tc>
      </w:tr>
    </w:tbl>
    <w:p>
      <w:pPr>
        <w:rPr>
          <w:rFonts w:cs="仿宋" w:asciiTheme="majorEastAsia" w:hAnsiTheme="majorEastAsia" w:eastAsiaTheme="majorEastAsia"/>
          <w:sz w:val="24"/>
          <w:szCs w:val="24"/>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书宋简体">
    <w:panose1 w:val="03000509000000000000"/>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2979128"/>
    </w:sdtPr>
    <w:sdtContent>
      <w:p>
        <w:pPr>
          <w:jc w:val="right"/>
        </w:pPr>
        <w:r>
          <w:fldChar w:fldCharType="begin"/>
        </w:r>
        <w:r>
          <w:instrText xml:space="preserve">PAGE   \* MERGEFORMAT</w:instrText>
        </w:r>
        <w:r>
          <w:fldChar w:fldCharType="separate"/>
        </w:r>
        <w:r>
          <w:rPr>
            <w:lang w:val="zh-CN"/>
          </w:rPr>
          <w:t>22</w:t>
        </w:r>
        <w:r>
          <w:fldChar w:fldCharType="end"/>
        </w:r>
      </w:p>
    </w:sdtContent>
  </w:sdt>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A04173"/>
    <w:multiLevelType w:val="singleLevel"/>
    <w:tmpl w:val="89A04173"/>
    <w:lvl w:ilvl="0" w:tentative="0">
      <w:start w:val="3"/>
      <w:numFmt w:val="chineseCounting"/>
      <w:suff w:val="nothing"/>
      <w:lvlText w:val="%1、"/>
      <w:lvlJc w:val="left"/>
      <w:rPr>
        <w:rFonts w:hint="eastAsia"/>
      </w:rPr>
    </w:lvl>
  </w:abstractNum>
  <w:abstractNum w:abstractNumId="1">
    <w:nsid w:val="90445E35"/>
    <w:multiLevelType w:val="singleLevel"/>
    <w:tmpl w:val="90445E35"/>
    <w:lvl w:ilvl="0" w:tentative="0">
      <w:start w:val="1"/>
      <w:numFmt w:val="decimal"/>
      <w:suff w:val="nothing"/>
      <w:lvlText w:val="（%1）"/>
      <w:lvlJc w:val="left"/>
    </w:lvl>
  </w:abstractNum>
  <w:abstractNum w:abstractNumId="2">
    <w:nsid w:val="5B67767D"/>
    <w:multiLevelType w:val="singleLevel"/>
    <w:tmpl w:val="5B67767D"/>
    <w:lvl w:ilvl="0" w:tentative="0">
      <w:start w:val="1"/>
      <w:numFmt w:val="decimal"/>
      <w:suff w:val="nothing"/>
      <w:lvlText w:val="（%1）"/>
      <w:lvlJc w:val="left"/>
    </w:lvl>
  </w:abstractNum>
  <w:abstractNum w:abstractNumId="3">
    <w:nsid w:val="5D4E87EB"/>
    <w:multiLevelType w:val="singleLevel"/>
    <w:tmpl w:val="5D4E87EB"/>
    <w:lvl w:ilvl="0" w:tentative="0">
      <w:start w:val="7"/>
      <w:numFmt w:val="chineseCounting"/>
      <w:suff w:val="nothing"/>
      <w:lvlText w:val="%1、"/>
      <w:lvlJc w:val="left"/>
    </w:lvl>
  </w:abstractNum>
  <w:abstractNum w:abstractNumId="4">
    <w:nsid w:val="63044E55"/>
    <w:multiLevelType w:val="multilevel"/>
    <w:tmpl w:val="63044E55"/>
    <w:lvl w:ilvl="0" w:tentative="0">
      <w:start w:val="1"/>
      <w:numFmt w:val="chineseCountingThousand"/>
      <w:suff w:val="nothing"/>
      <w:lvlText w:val="(%1)"/>
      <w:lvlJc w:val="left"/>
      <w:pPr>
        <w:ind w:left="0" w:firstLine="64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6C2"/>
    <w:rsid w:val="0004313C"/>
    <w:rsid w:val="00056DDB"/>
    <w:rsid w:val="00093603"/>
    <w:rsid w:val="000A460D"/>
    <w:rsid w:val="000D0441"/>
    <w:rsid w:val="00117CB1"/>
    <w:rsid w:val="0012133B"/>
    <w:rsid w:val="00126917"/>
    <w:rsid w:val="00152832"/>
    <w:rsid w:val="001561C7"/>
    <w:rsid w:val="001633CD"/>
    <w:rsid w:val="00165E98"/>
    <w:rsid w:val="001732FA"/>
    <w:rsid w:val="00173E59"/>
    <w:rsid w:val="001808C4"/>
    <w:rsid w:val="001A0990"/>
    <w:rsid w:val="001C115D"/>
    <w:rsid w:val="001C56D8"/>
    <w:rsid w:val="00216B28"/>
    <w:rsid w:val="002521CD"/>
    <w:rsid w:val="002756C2"/>
    <w:rsid w:val="00291486"/>
    <w:rsid w:val="00302300"/>
    <w:rsid w:val="003371C0"/>
    <w:rsid w:val="0036155B"/>
    <w:rsid w:val="003A645A"/>
    <w:rsid w:val="003B6E71"/>
    <w:rsid w:val="003D6921"/>
    <w:rsid w:val="00421874"/>
    <w:rsid w:val="004309AB"/>
    <w:rsid w:val="0044404F"/>
    <w:rsid w:val="00446704"/>
    <w:rsid w:val="004525A0"/>
    <w:rsid w:val="00483481"/>
    <w:rsid w:val="004F1DE3"/>
    <w:rsid w:val="00500407"/>
    <w:rsid w:val="005055A7"/>
    <w:rsid w:val="0053557B"/>
    <w:rsid w:val="00555057"/>
    <w:rsid w:val="0057760C"/>
    <w:rsid w:val="005B0170"/>
    <w:rsid w:val="005B3B8D"/>
    <w:rsid w:val="005B62B7"/>
    <w:rsid w:val="005D4709"/>
    <w:rsid w:val="00654BA5"/>
    <w:rsid w:val="006551BD"/>
    <w:rsid w:val="00655ACD"/>
    <w:rsid w:val="006607A7"/>
    <w:rsid w:val="00665FEE"/>
    <w:rsid w:val="0066711C"/>
    <w:rsid w:val="00671BFC"/>
    <w:rsid w:val="006B3CBD"/>
    <w:rsid w:val="00701E94"/>
    <w:rsid w:val="00713F5D"/>
    <w:rsid w:val="00730328"/>
    <w:rsid w:val="00741D22"/>
    <w:rsid w:val="007521C7"/>
    <w:rsid w:val="00757B2B"/>
    <w:rsid w:val="00772E33"/>
    <w:rsid w:val="00780F46"/>
    <w:rsid w:val="00785620"/>
    <w:rsid w:val="007F6850"/>
    <w:rsid w:val="00801B6E"/>
    <w:rsid w:val="008149C1"/>
    <w:rsid w:val="00840916"/>
    <w:rsid w:val="0084720A"/>
    <w:rsid w:val="008C4FA7"/>
    <w:rsid w:val="008F7DE0"/>
    <w:rsid w:val="009728E0"/>
    <w:rsid w:val="0099058F"/>
    <w:rsid w:val="00990E6F"/>
    <w:rsid w:val="009D0FD5"/>
    <w:rsid w:val="009D6F47"/>
    <w:rsid w:val="009E1553"/>
    <w:rsid w:val="009F3271"/>
    <w:rsid w:val="00A15561"/>
    <w:rsid w:val="00A15C80"/>
    <w:rsid w:val="00A32EE9"/>
    <w:rsid w:val="00A502A8"/>
    <w:rsid w:val="00A51E1E"/>
    <w:rsid w:val="00A53707"/>
    <w:rsid w:val="00A64A18"/>
    <w:rsid w:val="00AE330A"/>
    <w:rsid w:val="00AE5298"/>
    <w:rsid w:val="00AF15AB"/>
    <w:rsid w:val="00B53A80"/>
    <w:rsid w:val="00B72278"/>
    <w:rsid w:val="00BB21F5"/>
    <w:rsid w:val="00BB562A"/>
    <w:rsid w:val="00BC38EF"/>
    <w:rsid w:val="00BD694F"/>
    <w:rsid w:val="00C03F71"/>
    <w:rsid w:val="00C43C9E"/>
    <w:rsid w:val="00C86D8F"/>
    <w:rsid w:val="00C92D4A"/>
    <w:rsid w:val="00CD5234"/>
    <w:rsid w:val="00CF4823"/>
    <w:rsid w:val="00D027A1"/>
    <w:rsid w:val="00DA3DDA"/>
    <w:rsid w:val="00DA47EC"/>
    <w:rsid w:val="00DB57C6"/>
    <w:rsid w:val="00DC5C39"/>
    <w:rsid w:val="00DF2AA9"/>
    <w:rsid w:val="00E61528"/>
    <w:rsid w:val="00E66D0C"/>
    <w:rsid w:val="00EA4391"/>
    <w:rsid w:val="00EB3B08"/>
    <w:rsid w:val="00F14EC2"/>
    <w:rsid w:val="00F219FB"/>
    <w:rsid w:val="00F43D3A"/>
    <w:rsid w:val="00F969CE"/>
    <w:rsid w:val="00FB56DD"/>
    <w:rsid w:val="00FD1FF7"/>
    <w:rsid w:val="044A1494"/>
    <w:rsid w:val="05212388"/>
    <w:rsid w:val="05A27F69"/>
    <w:rsid w:val="06C07AA7"/>
    <w:rsid w:val="0AEB372B"/>
    <w:rsid w:val="0B8C07E6"/>
    <w:rsid w:val="0BC2133A"/>
    <w:rsid w:val="0D480E66"/>
    <w:rsid w:val="108A222A"/>
    <w:rsid w:val="151959E8"/>
    <w:rsid w:val="165E614F"/>
    <w:rsid w:val="18B37B21"/>
    <w:rsid w:val="1BFC9E46"/>
    <w:rsid w:val="1F8579F3"/>
    <w:rsid w:val="23CF2282"/>
    <w:rsid w:val="2731458D"/>
    <w:rsid w:val="2AFA5378"/>
    <w:rsid w:val="2C9776D8"/>
    <w:rsid w:val="32F9598E"/>
    <w:rsid w:val="347A7C21"/>
    <w:rsid w:val="36F52269"/>
    <w:rsid w:val="37C7435D"/>
    <w:rsid w:val="3AA24048"/>
    <w:rsid w:val="3EFB84F5"/>
    <w:rsid w:val="428D5C5C"/>
    <w:rsid w:val="43023782"/>
    <w:rsid w:val="4C165495"/>
    <w:rsid w:val="52417297"/>
    <w:rsid w:val="55135372"/>
    <w:rsid w:val="573F0E63"/>
    <w:rsid w:val="58E31C92"/>
    <w:rsid w:val="5B8428A5"/>
    <w:rsid w:val="5BDB5443"/>
    <w:rsid w:val="64F06FFD"/>
    <w:rsid w:val="658D5EBA"/>
    <w:rsid w:val="674B1AD1"/>
    <w:rsid w:val="6A657523"/>
    <w:rsid w:val="6ACB04C9"/>
    <w:rsid w:val="6CAA5DA9"/>
    <w:rsid w:val="6F596EA6"/>
    <w:rsid w:val="71A22377"/>
    <w:rsid w:val="75246955"/>
    <w:rsid w:val="7CD2620B"/>
    <w:rsid w:val="7DC53B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qFormat="1" w:unhideWhenUsed="0" w:uiPriority="0" w:semiHidden="0"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2"/>
    <w:qFormat/>
    <w:uiPriority w:val="0"/>
    <w:pPr>
      <w:keepNext/>
      <w:keepLines/>
      <w:spacing w:before="260" w:after="260" w:line="416" w:lineRule="auto"/>
      <w:outlineLvl w:val="1"/>
    </w:pPr>
    <w:rPr>
      <w:rFonts w:ascii="Arial" w:hAnsi="Arial" w:eastAsia="黑体"/>
      <w:b/>
      <w:bCs/>
      <w:szCs w:val="32"/>
    </w:rPr>
  </w:style>
  <w:style w:type="paragraph" w:styleId="4">
    <w:name w:val="heading 3"/>
    <w:basedOn w:val="1"/>
    <w:next w:val="1"/>
    <w:link w:val="30"/>
    <w:qFormat/>
    <w:uiPriority w:val="0"/>
    <w:pPr>
      <w:keepNext/>
      <w:keepLines/>
      <w:spacing w:line="416" w:lineRule="auto"/>
      <w:outlineLvl w:val="2"/>
    </w:pPr>
    <w:rPr>
      <w:rFonts w:ascii="Calibri" w:hAnsi="Calibri" w:eastAsia="宋体"/>
      <w:b/>
      <w:bCs/>
      <w:sz w:val="24"/>
      <w:szCs w:val="32"/>
    </w:rPr>
  </w:style>
  <w:style w:type="paragraph" w:styleId="5">
    <w:name w:val="heading 4"/>
    <w:basedOn w:val="1"/>
    <w:next w:val="1"/>
    <w:link w:val="33"/>
    <w:qFormat/>
    <w:uiPriority w:val="0"/>
    <w:pPr>
      <w:keepNext/>
      <w:keepLines/>
      <w:spacing w:before="280" w:after="290" w:line="376"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eastAsia="宋体"/>
      <w:sz w:val="28"/>
      <w:szCs w:val="24"/>
    </w:rPr>
  </w:style>
  <w:style w:type="paragraph" w:styleId="7">
    <w:name w:val="annotation text"/>
    <w:basedOn w:val="1"/>
    <w:link w:val="34"/>
    <w:qFormat/>
    <w:uiPriority w:val="0"/>
    <w:pPr>
      <w:spacing w:line="440" w:lineRule="exact"/>
      <w:jc w:val="left"/>
    </w:pPr>
    <w:rPr>
      <w:rFonts w:asciiTheme="minorHAnsi" w:hAnsiTheme="minorHAnsi" w:eastAsiaTheme="minorEastAsia" w:cstheme="minorBidi"/>
      <w:sz w:val="24"/>
      <w:szCs w:val="24"/>
    </w:rPr>
  </w:style>
  <w:style w:type="paragraph" w:styleId="8">
    <w:name w:val="Body Text 3"/>
    <w:basedOn w:val="1"/>
    <w:link w:val="35"/>
    <w:qFormat/>
    <w:uiPriority w:val="0"/>
    <w:pPr>
      <w:spacing w:after="120" w:line="440" w:lineRule="exact"/>
      <w:jc w:val="left"/>
    </w:pPr>
    <w:rPr>
      <w:rFonts w:asciiTheme="minorHAnsi" w:hAnsiTheme="minorHAnsi" w:eastAsiaTheme="minorEastAsia" w:cstheme="minorBidi"/>
      <w:sz w:val="16"/>
      <w:szCs w:val="16"/>
    </w:rPr>
  </w:style>
  <w:style w:type="paragraph" w:styleId="9">
    <w:name w:val="Body Text"/>
    <w:basedOn w:val="1"/>
    <w:link w:val="36"/>
    <w:qFormat/>
    <w:uiPriority w:val="0"/>
    <w:pPr>
      <w:spacing w:after="120" w:line="440" w:lineRule="exact"/>
      <w:jc w:val="left"/>
    </w:pPr>
    <w:rPr>
      <w:rFonts w:asciiTheme="minorHAnsi" w:hAnsiTheme="minorHAnsi" w:eastAsiaTheme="minorEastAsia" w:cstheme="minorBidi"/>
      <w:sz w:val="21"/>
      <w:szCs w:val="24"/>
    </w:rPr>
  </w:style>
  <w:style w:type="paragraph" w:styleId="10">
    <w:name w:val="Body Text Indent"/>
    <w:basedOn w:val="1"/>
    <w:link w:val="37"/>
    <w:qFormat/>
    <w:uiPriority w:val="0"/>
    <w:pPr>
      <w:spacing w:after="120" w:line="440" w:lineRule="exact"/>
      <w:ind w:left="420" w:leftChars="200"/>
      <w:jc w:val="left"/>
    </w:pPr>
    <w:rPr>
      <w:rFonts w:asciiTheme="minorHAnsi" w:hAnsiTheme="minorHAnsi" w:eastAsiaTheme="minorEastAsia" w:cstheme="minorBidi"/>
      <w:sz w:val="24"/>
      <w:szCs w:val="24"/>
    </w:rPr>
  </w:style>
  <w:style w:type="paragraph" w:styleId="11">
    <w:name w:val="toc 3"/>
    <w:basedOn w:val="1"/>
    <w:next w:val="1"/>
    <w:qFormat/>
    <w:uiPriority w:val="39"/>
    <w:pPr>
      <w:ind w:left="840" w:leftChars="400"/>
    </w:pPr>
    <w:rPr>
      <w:rFonts w:eastAsia="宋体"/>
      <w:sz w:val="28"/>
      <w:szCs w:val="24"/>
    </w:rPr>
  </w:style>
  <w:style w:type="paragraph" w:styleId="12">
    <w:name w:val="Plain Text"/>
    <w:basedOn w:val="1"/>
    <w:link w:val="38"/>
    <w:qFormat/>
    <w:uiPriority w:val="0"/>
    <w:rPr>
      <w:rFonts w:hint="eastAsia" w:ascii="宋体" w:hAnsi="Courier New" w:eastAsia="宋体"/>
      <w:sz w:val="28"/>
      <w:szCs w:val="20"/>
    </w:rPr>
  </w:style>
  <w:style w:type="paragraph" w:styleId="13">
    <w:name w:val="Date"/>
    <w:basedOn w:val="1"/>
    <w:next w:val="1"/>
    <w:link w:val="39"/>
    <w:qFormat/>
    <w:uiPriority w:val="0"/>
    <w:pPr>
      <w:ind w:left="100" w:leftChars="2500"/>
    </w:pPr>
    <w:rPr>
      <w:rFonts w:asciiTheme="minorHAnsi" w:hAnsiTheme="minorHAnsi" w:eastAsiaTheme="minorEastAsia" w:cstheme="minorBidi"/>
      <w:sz w:val="21"/>
      <w:szCs w:val="24"/>
    </w:rPr>
  </w:style>
  <w:style w:type="paragraph" w:styleId="14">
    <w:name w:val="Body Text Indent 2"/>
    <w:basedOn w:val="1"/>
    <w:link w:val="40"/>
    <w:qFormat/>
    <w:uiPriority w:val="0"/>
    <w:pPr>
      <w:spacing w:line="440" w:lineRule="exact"/>
      <w:ind w:firstLine="570"/>
      <w:jc w:val="left"/>
    </w:pPr>
    <w:rPr>
      <w:rFonts w:ascii="宋体" w:hAnsi="宋体" w:eastAsiaTheme="minorEastAsia" w:cstheme="minorBidi"/>
      <w:sz w:val="24"/>
    </w:rPr>
  </w:style>
  <w:style w:type="paragraph" w:styleId="15">
    <w:name w:val="Balloon Text"/>
    <w:basedOn w:val="1"/>
    <w:link w:val="41"/>
    <w:qFormat/>
    <w:uiPriority w:val="0"/>
    <w:pPr>
      <w:spacing w:line="440" w:lineRule="exact"/>
      <w:jc w:val="left"/>
    </w:pPr>
    <w:rPr>
      <w:rFonts w:asciiTheme="minorHAnsi" w:hAnsiTheme="minorHAnsi" w:eastAsiaTheme="minorEastAsia" w:cstheme="minorBidi"/>
      <w:sz w:val="18"/>
      <w:szCs w:val="18"/>
    </w:rPr>
  </w:style>
  <w:style w:type="paragraph" w:styleId="16">
    <w:name w:val="footer"/>
    <w:basedOn w:val="1"/>
    <w:link w:val="42"/>
    <w:unhideWhenUsed/>
    <w:qFormat/>
    <w:uiPriority w:val="99"/>
    <w:pPr>
      <w:tabs>
        <w:tab w:val="center" w:pos="4153"/>
        <w:tab w:val="right" w:pos="8306"/>
      </w:tabs>
      <w:snapToGrid w:val="0"/>
      <w:jc w:val="left"/>
    </w:pPr>
    <w:rPr>
      <w:sz w:val="18"/>
      <w:szCs w:val="18"/>
    </w:rPr>
  </w:style>
  <w:style w:type="paragraph" w:styleId="17">
    <w:name w:val="header"/>
    <w:basedOn w:val="1"/>
    <w:link w:val="43"/>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style>
  <w:style w:type="paragraph" w:styleId="19">
    <w:name w:val="toc 2"/>
    <w:basedOn w:val="1"/>
    <w:next w:val="1"/>
    <w:qFormat/>
    <w:uiPriority w:val="0"/>
    <w:pPr>
      <w:spacing w:line="440" w:lineRule="exact"/>
      <w:ind w:left="420" w:leftChars="200"/>
      <w:jc w:val="left"/>
    </w:pPr>
    <w:rPr>
      <w:rFonts w:eastAsia="宋体"/>
      <w:sz w:val="24"/>
      <w:szCs w:val="24"/>
    </w:rPr>
  </w:style>
  <w:style w:type="paragraph" w:styleId="20">
    <w:name w:val="Normal (Web)"/>
    <w:basedOn w:val="1"/>
    <w:qFormat/>
    <w:uiPriority w:val="0"/>
    <w:pPr>
      <w:widowControl/>
      <w:spacing w:before="100" w:beforeAutospacing="1" w:after="100" w:afterAutospacing="1"/>
      <w:jc w:val="left"/>
    </w:pPr>
    <w:rPr>
      <w:rFonts w:ascii="宋体" w:hAnsi="宋体" w:eastAsia="宋体"/>
      <w:kern w:val="0"/>
      <w:sz w:val="24"/>
      <w:szCs w:val="24"/>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3">
    <w:name w:val="Table Grid 1"/>
    <w:basedOn w:val="21"/>
    <w:qFormat/>
    <w:uiPriority w:val="0"/>
    <w:pPr>
      <w:widowControl w:val="0"/>
      <w:jc w:val="both"/>
    </w:pPr>
    <w:rPr>
      <w:rFonts w:eastAsia="Times New Roman"/>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25">
    <w:name w:val="page number"/>
    <w:basedOn w:val="24"/>
    <w:qFormat/>
    <w:uiPriority w:val="0"/>
  </w:style>
  <w:style w:type="character" w:styleId="26">
    <w:name w:val="FollowedHyperlink"/>
    <w:unhideWhenUsed/>
    <w:qFormat/>
    <w:uiPriority w:val="99"/>
    <w:rPr>
      <w:color w:val="954F72"/>
      <w:u w:val="single"/>
    </w:rPr>
  </w:style>
  <w:style w:type="character" w:styleId="27">
    <w:name w:val="Hyperlink"/>
    <w:basedOn w:val="24"/>
    <w:unhideWhenUsed/>
    <w:qFormat/>
    <w:uiPriority w:val="99"/>
    <w:rPr>
      <w:color w:val="0000FF" w:themeColor="hyperlink"/>
      <w:u w:val="single"/>
      <w14:textFill>
        <w14:solidFill>
          <w14:schemeClr w14:val="hlink"/>
        </w14:solidFill>
      </w14:textFill>
    </w:rPr>
  </w:style>
  <w:style w:type="character" w:styleId="28">
    <w:name w:val="annotation reference"/>
    <w:qFormat/>
    <w:uiPriority w:val="0"/>
    <w:rPr>
      <w:sz w:val="21"/>
      <w:szCs w:val="21"/>
    </w:rPr>
  </w:style>
  <w:style w:type="character" w:customStyle="1" w:styleId="29">
    <w:name w:val="标题 1 Char"/>
    <w:basedOn w:val="24"/>
    <w:link w:val="2"/>
    <w:qFormat/>
    <w:uiPriority w:val="0"/>
    <w:rPr>
      <w:rFonts w:ascii="Times New Roman" w:hAnsi="Times New Roman" w:eastAsia="仿宋_GB2312" w:cs="Times New Roman"/>
      <w:b/>
      <w:bCs/>
      <w:kern w:val="44"/>
      <w:sz w:val="44"/>
      <w:szCs w:val="44"/>
    </w:rPr>
  </w:style>
  <w:style w:type="character" w:customStyle="1" w:styleId="30">
    <w:name w:val="标题 3 Char"/>
    <w:basedOn w:val="24"/>
    <w:link w:val="4"/>
    <w:qFormat/>
    <w:uiPriority w:val="0"/>
    <w:rPr>
      <w:rFonts w:ascii="Calibri" w:hAnsi="Calibri" w:eastAsia="宋体" w:cs="Times New Roman"/>
      <w:b/>
      <w:bCs/>
      <w:sz w:val="24"/>
      <w:szCs w:val="32"/>
    </w:rPr>
  </w:style>
  <w:style w:type="character" w:customStyle="1" w:styleId="31">
    <w:name w:val="标题 2 字符"/>
    <w:basedOn w:val="24"/>
    <w:qFormat/>
    <w:uiPriority w:val="0"/>
    <w:rPr>
      <w:rFonts w:asciiTheme="majorHAnsi" w:hAnsiTheme="majorHAnsi" w:eastAsiaTheme="majorEastAsia" w:cstheme="majorBidi"/>
      <w:b/>
      <w:bCs/>
      <w:sz w:val="32"/>
      <w:szCs w:val="32"/>
    </w:rPr>
  </w:style>
  <w:style w:type="character" w:customStyle="1" w:styleId="32">
    <w:name w:val="标题 2 Char"/>
    <w:link w:val="3"/>
    <w:qFormat/>
    <w:uiPriority w:val="0"/>
    <w:rPr>
      <w:rFonts w:ascii="Arial" w:hAnsi="Arial" w:eastAsia="黑体" w:cs="Times New Roman"/>
      <w:b/>
      <w:bCs/>
      <w:sz w:val="32"/>
      <w:szCs w:val="32"/>
    </w:rPr>
  </w:style>
  <w:style w:type="character" w:customStyle="1" w:styleId="33">
    <w:name w:val="标题 4 Char"/>
    <w:basedOn w:val="24"/>
    <w:link w:val="5"/>
    <w:qFormat/>
    <w:uiPriority w:val="0"/>
    <w:rPr>
      <w:rFonts w:ascii="Arial" w:hAnsi="Arial" w:eastAsia="黑体" w:cs="Times New Roman"/>
      <w:b/>
      <w:bCs/>
      <w:sz w:val="28"/>
      <w:szCs w:val="28"/>
    </w:rPr>
  </w:style>
  <w:style w:type="character" w:customStyle="1" w:styleId="34">
    <w:name w:val="批注文字 Char"/>
    <w:link w:val="7"/>
    <w:qFormat/>
    <w:uiPriority w:val="0"/>
    <w:rPr>
      <w:sz w:val="24"/>
      <w:szCs w:val="24"/>
    </w:rPr>
  </w:style>
  <w:style w:type="character" w:customStyle="1" w:styleId="35">
    <w:name w:val="正文文本 3 Char"/>
    <w:link w:val="8"/>
    <w:qFormat/>
    <w:uiPriority w:val="0"/>
    <w:rPr>
      <w:sz w:val="16"/>
      <w:szCs w:val="16"/>
    </w:rPr>
  </w:style>
  <w:style w:type="character" w:customStyle="1" w:styleId="36">
    <w:name w:val="正文文本 Char"/>
    <w:link w:val="9"/>
    <w:qFormat/>
    <w:uiPriority w:val="0"/>
    <w:rPr>
      <w:szCs w:val="24"/>
    </w:rPr>
  </w:style>
  <w:style w:type="character" w:customStyle="1" w:styleId="37">
    <w:name w:val="正文文本缩进 Char"/>
    <w:link w:val="10"/>
    <w:qFormat/>
    <w:uiPriority w:val="0"/>
    <w:rPr>
      <w:sz w:val="24"/>
      <w:szCs w:val="24"/>
    </w:rPr>
  </w:style>
  <w:style w:type="character" w:customStyle="1" w:styleId="38">
    <w:name w:val="纯文本 Char"/>
    <w:basedOn w:val="24"/>
    <w:link w:val="12"/>
    <w:qFormat/>
    <w:uiPriority w:val="0"/>
    <w:rPr>
      <w:rFonts w:ascii="宋体" w:hAnsi="Courier New" w:eastAsia="宋体" w:cs="Times New Roman"/>
      <w:sz w:val="28"/>
      <w:szCs w:val="20"/>
    </w:rPr>
  </w:style>
  <w:style w:type="character" w:customStyle="1" w:styleId="39">
    <w:name w:val="日期 Char"/>
    <w:link w:val="13"/>
    <w:qFormat/>
    <w:uiPriority w:val="0"/>
    <w:rPr>
      <w:szCs w:val="24"/>
    </w:rPr>
  </w:style>
  <w:style w:type="character" w:customStyle="1" w:styleId="40">
    <w:name w:val="正文文本缩进 2 Char"/>
    <w:link w:val="14"/>
    <w:qFormat/>
    <w:uiPriority w:val="0"/>
    <w:rPr>
      <w:rFonts w:ascii="宋体" w:hAnsi="宋体"/>
      <w:sz w:val="24"/>
    </w:rPr>
  </w:style>
  <w:style w:type="character" w:customStyle="1" w:styleId="41">
    <w:name w:val="批注框文本 Char"/>
    <w:link w:val="15"/>
    <w:qFormat/>
    <w:uiPriority w:val="0"/>
    <w:rPr>
      <w:sz w:val="18"/>
      <w:szCs w:val="18"/>
    </w:rPr>
  </w:style>
  <w:style w:type="character" w:customStyle="1" w:styleId="42">
    <w:name w:val="页脚 Char"/>
    <w:basedOn w:val="24"/>
    <w:link w:val="16"/>
    <w:qFormat/>
    <w:uiPriority w:val="99"/>
    <w:rPr>
      <w:rFonts w:ascii="Times New Roman" w:hAnsi="Times New Roman" w:eastAsia="仿宋_GB2312" w:cs="Times New Roman"/>
      <w:sz w:val="18"/>
      <w:szCs w:val="18"/>
    </w:rPr>
  </w:style>
  <w:style w:type="character" w:customStyle="1" w:styleId="43">
    <w:name w:val="页眉 Char"/>
    <w:basedOn w:val="24"/>
    <w:link w:val="17"/>
    <w:qFormat/>
    <w:uiPriority w:val="0"/>
    <w:rPr>
      <w:rFonts w:ascii="Times New Roman" w:hAnsi="Times New Roman" w:eastAsia="仿宋_GB2312" w:cs="Times New Roman"/>
      <w:sz w:val="18"/>
      <w:szCs w:val="18"/>
    </w:rPr>
  </w:style>
  <w:style w:type="paragraph" w:customStyle="1" w:styleId="44">
    <w:name w:val="中等深浅网格 1 - 着色 21"/>
    <w:basedOn w:val="1"/>
    <w:qFormat/>
    <w:uiPriority w:val="0"/>
    <w:pPr>
      <w:spacing w:line="360" w:lineRule="auto"/>
      <w:ind w:firstLine="420" w:firstLineChars="200"/>
    </w:pPr>
    <w:rPr>
      <w:rFonts w:ascii="Calibri" w:hAnsi="Calibri" w:eastAsia="宋体"/>
      <w:sz w:val="21"/>
    </w:rPr>
  </w:style>
  <w:style w:type="paragraph" w:customStyle="1" w:styleId="45">
    <w:name w:val="列出段落1"/>
    <w:basedOn w:val="1"/>
    <w:qFormat/>
    <w:uiPriority w:val="99"/>
    <w:pPr>
      <w:ind w:firstLine="420" w:firstLineChars="200"/>
    </w:pPr>
  </w:style>
  <w:style w:type="paragraph" w:customStyle="1" w:styleId="4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47">
    <w:name w:val="正文文本 字符1"/>
    <w:qFormat/>
    <w:uiPriority w:val="0"/>
    <w:rPr>
      <w:kern w:val="2"/>
      <w:sz w:val="21"/>
      <w:szCs w:val="24"/>
    </w:rPr>
  </w:style>
  <w:style w:type="character" w:customStyle="1" w:styleId="48">
    <w:name w:val="font22"/>
    <w:qFormat/>
    <w:uiPriority w:val="0"/>
    <w:rPr>
      <w:rFonts w:hint="eastAsia" w:ascii="宋体" w:hAnsi="宋体" w:eastAsia="宋体" w:cs="宋体"/>
      <w:color w:val="000000"/>
      <w:sz w:val="16"/>
      <w:szCs w:val="16"/>
      <w:u w:val="none"/>
    </w:rPr>
  </w:style>
  <w:style w:type="character" w:customStyle="1" w:styleId="49">
    <w:name w:val="style61"/>
    <w:qFormat/>
    <w:uiPriority w:val="0"/>
    <w:rPr>
      <w:color w:val="000000"/>
      <w:sz w:val="20"/>
      <w:szCs w:val="20"/>
    </w:rPr>
  </w:style>
  <w:style w:type="character" w:customStyle="1" w:styleId="50">
    <w:name w:val="表内容 Char"/>
    <w:link w:val="51"/>
    <w:qFormat/>
    <w:locked/>
    <w:uiPriority w:val="0"/>
    <w:rPr>
      <w:rFonts w:ascii="方正书宋简体" w:eastAsia="方正书宋简体"/>
      <w:szCs w:val="21"/>
    </w:rPr>
  </w:style>
  <w:style w:type="paragraph" w:customStyle="1" w:styleId="51">
    <w:name w:val="表内容"/>
    <w:basedOn w:val="1"/>
    <w:link w:val="50"/>
    <w:qFormat/>
    <w:uiPriority w:val="0"/>
    <w:pPr>
      <w:spacing w:line="240" w:lineRule="exact"/>
      <w:ind w:firstLine="100" w:firstLineChars="100"/>
      <w:jc w:val="left"/>
    </w:pPr>
    <w:rPr>
      <w:rFonts w:ascii="方正书宋简体" w:eastAsia="方正书宋简体" w:hAnsiTheme="minorHAnsi" w:cstheme="minorBidi"/>
      <w:sz w:val="21"/>
      <w:szCs w:val="21"/>
    </w:rPr>
  </w:style>
  <w:style w:type="character" w:customStyle="1" w:styleId="52">
    <w:name w:val="font321"/>
    <w:qFormat/>
    <w:uiPriority w:val="0"/>
    <w:rPr>
      <w:rFonts w:hint="eastAsia" w:ascii="宋体" w:hAnsi="宋体" w:eastAsia="宋体" w:cs="宋体"/>
      <w:i/>
      <w:color w:val="000000"/>
      <w:sz w:val="16"/>
      <w:szCs w:val="16"/>
      <w:u w:val="none"/>
    </w:rPr>
  </w:style>
  <w:style w:type="character" w:customStyle="1" w:styleId="53">
    <w:name w:val="font21"/>
    <w:qFormat/>
    <w:uiPriority w:val="0"/>
    <w:rPr>
      <w:rFonts w:hint="eastAsia" w:ascii="宋体" w:hAnsi="宋体" w:eastAsia="宋体" w:cs="宋体"/>
      <w:color w:val="000000"/>
      <w:sz w:val="16"/>
      <w:szCs w:val="16"/>
      <w:u w:val="none"/>
    </w:rPr>
  </w:style>
  <w:style w:type="character" w:customStyle="1" w:styleId="54">
    <w:name w:val="表内容行距 Char"/>
    <w:basedOn w:val="50"/>
    <w:link w:val="55"/>
    <w:qFormat/>
    <w:locked/>
    <w:uiPriority w:val="0"/>
    <w:rPr>
      <w:rFonts w:ascii="方正书宋简体" w:eastAsia="方正书宋简体"/>
      <w:szCs w:val="21"/>
    </w:rPr>
  </w:style>
  <w:style w:type="paragraph" w:customStyle="1" w:styleId="55">
    <w:name w:val="表内容行距"/>
    <w:basedOn w:val="51"/>
    <w:link w:val="54"/>
    <w:qFormat/>
    <w:uiPriority w:val="0"/>
    <w:pPr>
      <w:spacing w:line="340" w:lineRule="exact"/>
    </w:pPr>
  </w:style>
  <w:style w:type="paragraph" w:customStyle="1" w:styleId="56">
    <w:name w:val="reader-word-layer reader-word-s3-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7">
    <w:name w:val="reader-word-layer reader-word-s3-10"/>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58">
    <w:name w:val="正文文本缩进 字符1"/>
    <w:basedOn w:val="24"/>
    <w:semiHidden/>
    <w:qFormat/>
    <w:uiPriority w:val="99"/>
    <w:rPr>
      <w:rFonts w:ascii="Times New Roman" w:hAnsi="Times New Roman" w:eastAsia="仿宋_GB2312" w:cs="Times New Roman"/>
      <w:sz w:val="32"/>
    </w:rPr>
  </w:style>
  <w:style w:type="paragraph" w:customStyle="1" w:styleId="59">
    <w:name w:val="样式 标题 1 + 三号 段前: 7.8 磅 段后: 7.8 磅"/>
    <w:basedOn w:val="2"/>
    <w:qFormat/>
    <w:uiPriority w:val="0"/>
    <w:pPr>
      <w:spacing w:before="156" w:after="156" w:line="440" w:lineRule="exact"/>
      <w:jc w:val="center"/>
      <w:outlineLvl w:val="1"/>
    </w:pPr>
    <w:rPr>
      <w:rFonts w:eastAsia="黑体" w:cs="宋体"/>
      <w:sz w:val="32"/>
      <w:szCs w:val="20"/>
    </w:rPr>
  </w:style>
  <w:style w:type="paragraph" w:customStyle="1" w:styleId="60">
    <w:name w:val="reader-word-layer reader-word-s3-12"/>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61">
    <w:name w:val="reader-word-layer reader-word-s3-8"/>
    <w:basedOn w:val="1"/>
    <w:qFormat/>
    <w:uiPriority w:val="0"/>
    <w:pPr>
      <w:widowControl/>
      <w:spacing w:before="100" w:beforeAutospacing="1" w:after="100" w:afterAutospacing="1" w:line="440" w:lineRule="exact"/>
      <w:jc w:val="left"/>
    </w:pPr>
    <w:rPr>
      <w:rFonts w:ascii="宋体" w:hAnsi="宋体" w:eastAsia="宋体" w:cs="宋体"/>
      <w:kern w:val="0"/>
      <w:sz w:val="24"/>
      <w:szCs w:val="24"/>
    </w:rPr>
  </w:style>
  <w:style w:type="character" w:customStyle="1" w:styleId="62">
    <w:name w:val="正文文本 3 字符1"/>
    <w:basedOn w:val="24"/>
    <w:semiHidden/>
    <w:qFormat/>
    <w:uiPriority w:val="99"/>
    <w:rPr>
      <w:rFonts w:ascii="Times New Roman" w:hAnsi="Times New Roman" w:eastAsia="仿宋_GB2312" w:cs="Times New Roman"/>
      <w:sz w:val="16"/>
      <w:szCs w:val="16"/>
    </w:rPr>
  </w:style>
  <w:style w:type="character" w:customStyle="1" w:styleId="63">
    <w:name w:val="正文文本 字符2"/>
    <w:basedOn w:val="24"/>
    <w:semiHidden/>
    <w:qFormat/>
    <w:uiPriority w:val="99"/>
    <w:rPr>
      <w:rFonts w:ascii="Times New Roman" w:hAnsi="Times New Roman" w:eastAsia="仿宋_GB2312" w:cs="Times New Roman"/>
      <w:sz w:val="32"/>
    </w:rPr>
  </w:style>
  <w:style w:type="paragraph" w:customStyle="1" w:styleId="64">
    <w:name w:val="表题"/>
    <w:basedOn w:val="1"/>
    <w:qFormat/>
    <w:uiPriority w:val="0"/>
    <w:pPr>
      <w:spacing w:afterLines="20" w:line="362" w:lineRule="exact"/>
      <w:jc w:val="center"/>
    </w:pPr>
    <w:rPr>
      <w:rFonts w:eastAsia="方正黑体简体"/>
      <w:sz w:val="24"/>
      <w:szCs w:val="24"/>
    </w:rPr>
  </w:style>
  <w:style w:type="character" w:customStyle="1" w:styleId="65">
    <w:name w:val="批注文字 字符1"/>
    <w:basedOn w:val="24"/>
    <w:semiHidden/>
    <w:qFormat/>
    <w:uiPriority w:val="99"/>
    <w:rPr>
      <w:rFonts w:ascii="Times New Roman" w:hAnsi="Times New Roman" w:eastAsia="仿宋_GB2312" w:cs="Times New Roman"/>
      <w:sz w:val="32"/>
    </w:rPr>
  </w:style>
  <w:style w:type="paragraph" w:customStyle="1" w:styleId="66">
    <w:name w:val="_Style 10"/>
    <w:basedOn w:val="1"/>
    <w:qFormat/>
    <w:uiPriority w:val="0"/>
    <w:pPr>
      <w:widowControl/>
      <w:spacing w:after="160" w:line="240" w:lineRule="exact"/>
      <w:jc w:val="left"/>
    </w:pPr>
    <w:rPr>
      <w:rFonts w:eastAsia="宋体"/>
      <w:sz w:val="21"/>
      <w:szCs w:val="24"/>
    </w:rPr>
  </w:style>
  <w:style w:type="paragraph" w:customStyle="1" w:styleId="67">
    <w:name w:val="图中文字"/>
    <w:qFormat/>
    <w:uiPriority w:val="0"/>
    <w:pPr>
      <w:jc w:val="center"/>
    </w:pPr>
    <w:rPr>
      <w:rFonts w:ascii="仿宋_GB2312" w:hAnsi="Times New Roman" w:eastAsia="宋体" w:cs="Times New Roman"/>
      <w:kern w:val="2"/>
      <w:sz w:val="21"/>
      <w:szCs w:val="24"/>
      <w:lang w:val="en-US" w:eastAsia="zh-CN" w:bidi="ar-SA"/>
    </w:rPr>
  </w:style>
  <w:style w:type="character" w:customStyle="1" w:styleId="68">
    <w:name w:val="正文文本缩进 2 字符1"/>
    <w:basedOn w:val="24"/>
    <w:semiHidden/>
    <w:qFormat/>
    <w:uiPriority w:val="99"/>
    <w:rPr>
      <w:rFonts w:ascii="Times New Roman" w:hAnsi="Times New Roman" w:eastAsia="仿宋_GB2312" w:cs="Times New Roman"/>
      <w:sz w:val="32"/>
    </w:rPr>
  </w:style>
  <w:style w:type="paragraph" w:customStyle="1" w:styleId="69">
    <w:name w:val="reader-word-layer reader-word-s1-26"/>
    <w:basedOn w:val="1"/>
    <w:qFormat/>
    <w:uiPriority w:val="0"/>
    <w:pPr>
      <w:widowControl/>
      <w:spacing w:before="100" w:beforeAutospacing="1" w:after="100" w:afterAutospacing="1" w:line="440" w:lineRule="exact"/>
      <w:jc w:val="left"/>
    </w:pPr>
    <w:rPr>
      <w:rFonts w:ascii="宋体" w:hAnsi="宋体" w:eastAsia="宋体" w:cs="宋体"/>
      <w:kern w:val="0"/>
      <w:sz w:val="24"/>
      <w:szCs w:val="24"/>
    </w:rPr>
  </w:style>
  <w:style w:type="paragraph" w:customStyle="1" w:styleId="70">
    <w:name w:val="正文1"/>
    <w:basedOn w:val="1"/>
    <w:next w:val="1"/>
    <w:qFormat/>
    <w:uiPriority w:val="0"/>
    <w:pPr>
      <w:spacing w:line="360" w:lineRule="auto"/>
      <w:ind w:firstLine="200" w:firstLineChars="200"/>
      <w:jc w:val="left"/>
    </w:pPr>
    <w:rPr>
      <w:sz w:val="24"/>
      <w:szCs w:val="24"/>
    </w:rPr>
  </w:style>
  <w:style w:type="paragraph" w:customStyle="1" w:styleId="71">
    <w:name w:val="reader-word-layer reader-word-s3-5"/>
    <w:basedOn w:val="1"/>
    <w:qFormat/>
    <w:uiPriority w:val="0"/>
    <w:pPr>
      <w:widowControl/>
      <w:spacing w:before="100" w:beforeAutospacing="1" w:after="100" w:afterAutospacing="1" w:line="440" w:lineRule="exact"/>
      <w:jc w:val="left"/>
    </w:pPr>
    <w:rPr>
      <w:rFonts w:ascii="宋体" w:hAnsi="宋体" w:eastAsia="宋体" w:cs="宋体"/>
      <w:kern w:val="0"/>
      <w:sz w:val="24"/>
      <w:szCs w:val="24"/>
    </w:rPr>
  </w:style>
  <w:style w:type="paragraph" w:customStyle="1" w:styleId="72">
    <w:name w:val="正文-非表格"/>
    <w:basedOn w:val="1"/>
    <w:qFormat/>
    <w:uiPriority w:val="0"/>
    <w:pPr>
      <w:tabs>
        <w:tab w:val="left" w:pos="327"/>
        <w:tab w:val="left" w:pos="8185"/>
      </w:tabs>
      <w:spacing w:line="300" w:lineRule="auto"/>
      <w:ind w:firstLine="200" w:firstLineChars="200"/>
    </w:pPr>
    <w:rPr>
      <w:rFonts w:hint="eastAsia" w:ascii="宋体" w:hAnsi="宋体" w:eastAsia="宋体"/>
      <w:sz w:val="24"/>
      <w:szCs w:val="24"/>
    </w:rPr>
  </w:style>
  <w:style w:type="paragraph" w:customStyle="1" w:styleId="73">
    <w:name w:val="reader-word-layer reader-word-s1-24"/>
    <w:basedOn w:val="1"/>
    <w:qFormat/>
    <w:uiPriority w:val="0"/>
    <w:pPr>
      <w:widowControl/>
      <w:spacing w:before="100" w:beforeAutospacing="1" w:after="100" w:afterAutospacing="1" w:line="440" w:lineRule="exact"/>
      <w:jc w:val="left"/>
    </w:pPr>
    <w:rPr>
      <w:rFonts w:ascii="宋体" w:hAnsi="宋体" w:eastAsia="宋体" w:cs="宋体"/>
      <w:kern w:val="0"/>
      <w:sz w:val="24"/>
      <w:szCs w:val="24"/>
    </w:rPr>
  </w:style>
  <w:style w:type="paragraph" w:customStyle="1" w:styleId="74">
    <w:name w:val="默认段落字体 Para Char"/>
    <w:basedOn w:val="1"/>
    <w:qFormat/>
    <w:uiPriority w:val="0"/>
    <w:pPr>
      <w:spacing w:before="156" w:beforeLines="50" w:after="156" w:afterLines="50"/>
      <w:jc w:val="left"/>
    </w:pPr>
    <w:rPr>
      <w:rFonts w:eastAsia="宋体"/>
      <w:sz w:val="21"/>
      <w:szCs w:val="20"/>
    </w:rPr>
  </w:style>
  <w:style w:type="character" w:customStyle="1" w:styleId="75">
    <w:name w:val="批注框文本 字符1"/>
    <w:basedOn w:val="24"/>
    <w:semiHidden/>
    <w:qFormat/>
    <w:uiPriority w:val="99"/>
    <w:rPr>
      <w:rFonts w:ascii="Times New Roman" w:hAnsi="Times New Roman" w:eastAsia="仿宋_GB2312" w:cs="Times New Roman"/>
      <w:sz w:val="18"/>
      <w:szCs w:val="18"/>
    </w:rPr>
  </w:style>
  <w:style w:type="paragraph" w:customStyle="1" w:styleId="76">
    <w:name w:val="样式1"/>
    <w:basedOn w:val="1"/>
    <w:qFormat/>
    <w:uiPriority w:val="0"/>
    <w:pPr>
      <w:spacing w:line="400" w:lineRule="exact"/>
      <w:jc w:val="left"/>
    </w:pPr>
    <w:rPr>
      <w:rFonts w:eastAsia="宋体"/>
      <w:sz w:val="24"/>
      <w:szCs w:val="24"/>
    </w:rPr>
  </w:style>
  <w:style w:type="paragraph" w:customStyle="1" w:styleId="77">
    <w:name w:val="1111"/>
    <w:basedOn w:val="1"/>
    <w:next w:val="1"/>
    <w:qFormat/>
    <w:uiPriority w:val="0"/>
    <w:pPr>
      <w:adjustRightInd w:val="0"/>
      <w:spacing w:line="440" w:lineRule="exact"/>
      <w:ind w:firstLine="420" w:firstLineChars="200"/>
      <w:jc w:val="left"/>
    </w:pPr>
    <w:rPr>
      <w:rFonts w:eastAsia="宋体"/>
      <w:sz w:val="24"/>
      <w:szCs w:val="21"/>
    </w:rPr>
  </w:style>
  <w:style w:type="paragraph" w:customStyle="1" w:styleId="78">
    <w:name w:val="reader-word-layer reader-word-s3-6"/>
    <w:basedOn w:val="1"/>
    <w:qFormat/>
    <w:uiPriority w:val="0"/>
    <w:pPr>
      <w:widowControl/>
      <w:spacing w:before="100" w:beforeAutospacing="1" w:after="100" w:afterAutospacing="1" w:line="440" w:lineRule="exact"/>
      <w:jc w:val="left"/>
    </w:pPr>
    <w:rPr>
      <w:rFonts w:ascii="宋体" w:hAnsi="宋体" w:eastAsia="宋体" w:cs="宋体"/>
      <w:kern w:val="0"/>
      <w:sz w:val="24"/>
      <w:szCs w:val="24"/>
    </w:rPr>
  </w:style>
  <w:style w:type="table" w:customStyle="1" w:styleId="79">
    <w:name w:val="网格型1"/>
    <w:basedOn w:val="21"/>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0">
    <w:name w:val="日期 字符1"/>
    <w:basedOn w:val="24"/>
    <w:qFormat/>
    <w:uiPriority w:val="0"/>
    <w:rPr>
      <w:rFonts w:ascii="Times New Roman" w:hAnsi="Times New Roman" w:eastAsia="仿宋_GB2312" w:cs="Times New Roman"/>
      <w:sz w:val="32"/>
    </w:rPr>
  </w:style>
  <w:style w:type="paragraph" w:customStyle="1" w:styleId="81">
    <w:name w:val="Table Paragraph"/>
    <w:basedOn w:val="1"/>
    <w:qFormat/>
    <w:uiPriority w:val="1"/>
    <w:pPr>
      <w:spacing w:before="8"/>
      <w:ind w:left="40"/>
      <w:jc w:val="center"/>
    </w:pPr>
    <w:rPr>
      <w:rFonts w:ascii="宋体" w:hAnsi="宋体" w:eastAsia="宋体" w:cs="宋体"/>
      <w:sz w:val="28"/>
      <w:szCs w:val="24"/>
      <w:lang w:val="zh-CN" w:bidi="zh-CN"/>
    </w:rPr>
  </w:style>
  <w:style w:type="paragraph" w:customStyle="1" w:styleId="82">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3">
    <w:name w:val="p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84">
    <w:name w:val="Char Char1 Char Char Char Char Char Char"/>
    <w:basedOn w:val="1"/>
    <w:uiPriority w:val="0"/>
    <w:pPr>
      <w:widowControl/>
      <w:spacing w:after="160" w:line="240" w:lineRule="exact"/>
      <w:jc w:val="left"/>
    </w:pPr>
    <w:rPr>
      <w:rFonts w:ascii="Verdana" w:hAnsi="Verdana"/>
      <w:kern w:val="0"/>
      <w:sz w:val="24"/>
      <w:szCs w:val="20"/>
      <w:lang w:eastAsia="en-US"/>
    </w:rPr>
  </w:style>
  <w:style w:type="table" w:customStyle="1" w:styleId="85">
    <w:name w:val="网格型11"/>
    <w:basedOn w:val="2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6">
    <w:name w:val="font11"/>
    <w:basedOn w:val="24"/>
    <w:uiPriority w:val="0"/>
    <w:rPr>
      <w:rFonts w:hint="eastAsia" w:ascii="宋体" w:hAnsi="宋体" w:eastAsia="宋体" w:cs="宋体"/>
      <w:color w:val="000000"/>
      <w:sz w:val="16"/>
      <w:szCs w:val="16"/>
      <w:u w:val="none"/>
    </w:rPr>
  </w:style>
  <w:style w:type="character" w:customStyle="1" w:styleId="87">
    <w:name w:val="font41"/>
    <w:basedOn w:val="24"/>
    <w:qFormat/>
    <w:uiPriority w:val="0"/>
    <w:rPr>
      <w:rFonts w:hint="eastAsia" w:ascii="宋体" w:hAnsi="宋体" w:eastAsia="宋体" w:cs="宋体"/>
      <w:color w:val="000000"/>
      <w:sz w:val="18"/>
      <w:szCs w:val="18"/>
      <w:u w:val="none"/>
    </w:rPr>
  </w:style>
  <w:style w:type="character" w:customStyle="1" w:styleId="88">
    <w:name w:val="font51"/>
    <w:basedOn w:val="24"/>
    <w:uiPriority w:val="0"/>
    <w:rPr>
      <w:rFonts w:hint="eastAsia" w:ascii="宋体" w:hAnsi="宋体" w:eastAsia="宋体" w:cs="宋体"/>
      <w:color w:val="000000"/>
      <w:sz w:val="12"/>
      <w:szCs w:val="12"/>
      <w:u w:val="none"/>
    </w:rPr>
  </w:style>
  <w:style w:type="paragraph" w:styleId="89">
    <w:name w:val="List Paragraph"/>
    <w:basedOn w:val="1"/>
    <w:unhideWhenUsed/>
    <w:qFormat/>
    <w:uiPriority w:val="99"/>
    <w:pPr>
      <w:ind w:firstLine="420" w:firstLineChars="200"/>
    </w:pPr>
  </w:style>
  <w:style w:type="table" w:customStyle="1" w:styleId="90">
    <w:name w:val="网格型2"/>
    <w:basedOn w:val="21"/>
    <w:qFormat/>
    <w:uiPriority w:val="5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1">
    <w:name w:val="表格内容"/>
    <w:basedOn w:val="1"/>
    <w:next w:val="1"/>
    <w:qFormat/>
    <w:uiPriority w:val="0"/>
    <w:pPr>
      <w:ind w:firstLine="0" w:firstLineChars="0"/>
    </w:pPr>
    <w:rPr>
      <w:sz w:val="21"/>
    </w:rPr>
  </w:style>
  <w:style w:type="paragraph" w:customStyle="1" w:styleId="92">
    <w:name w:val="三级标题"/>
    <w:basedOn w:val="1"/>
    <w:next w:val="1"/>
    <w:qFormat/>
    <w:uiPriority w:val="0"/>
    <w:pPr>
      <w:overflowPunct w:val="0"/>
    </w:pPr>
    <w:rPr>
      <w:rFonts w:ascii="宋体" w:hAnsi="宋体" w:cs="宋体"/>
      <w:b/>
    </w:rPr>
  </w:style>
  <w:style w:type="paragraph" w:customStyle="1" w:styleId="93">
    <w:name w:val="表格名"/>
    <w:basedOn w:val="1"/>
    <w:next w:val="1"/>
    <w:qFormat/>
    <w:uiPriority w:val="0"/>
    <w:pPr>
      <w:overflowPunct w:val="0"/>
      <w:jc w:val="center"/>
    </w:pPr>
    <w:rPr>
      <w:rFonts w:ascii="宋体" w:hAnsi="宋体" w:cs="宋体"/>
      <w:b/>
      <w:sz w:val="21"/>
      <w:szCs w:val="21"/>
    </w:rPr>
  </w:style>
  <w:style w:type="character" w:customStyle="1" w:styleId="94">
    <w:name w:val="font31"/>
    <w:basedOn w:val="24"/>
    <w:uiPriority w:val="0"/>
    <w:rPr>
      <w:rFonts w:hint="eastAsia" w:ascii="宋体" w:hAnsi="宋体" w:eastAsia="宋体" w:cs="宋体"/>
      <w:b/>
      <w:bCs/>
      <w:color w:val="000000"/>
      <w:sz w:val="22"/>
      <w:szCs w:val="22"/>
      <w:u w:val="none"/>
    </w:rPr>
  </w:style>
  <w:style w:type="character" w:customStyle="1" w:styleId="95">
    <w:name w:val="font81"/>
    <w:basedOn w:val="24"/>
    <w:uiPriority w:val="0"/>
    <w:rPr>
      <w:rFonts w:hint="eastAsia" w:ascii="宋体" w:hAnsi="宋体" w:eastAsia="宋体" w:cs="宋体"/>
      <w:b/>
      <w:bCs/>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26</Pages>
  <Words>1852</Words>
  <Characters>10557</Characters>
  <Lines>87</Lines>
  <Paragraphs>24</Paragraphs>
  <TotalTime>1</TotalTime>
  <ScaleCrop>false</ScaleCrop>
  <LinksUpToDate>false</LinksUpToDate>
  <CharactersWithSpaces>12385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2019-08-21T01:29:00Z</dcterms:created>
  <dc:creator>wl669006</dc:creator>
  <cp:lastModifiedBy>林意</cp:lastModifiedBy>
  <cp:lastPrinted>2021-09-26T08:49:00Z</cp:lastPrinted>
  <dcterms:modified xsi:type="dcterms:W3CDTF">2021-10-15T08:40:44Z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71C19ACFB46048E69FF5C4BFE5DB2FEC</vt:lpwstr>
  </property>
</Properties>
</file>