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36"/>
          <w:szCs w:val="36"/>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bookmarkStart w:id="21" w:name="_GoBack"/>
      <w:bookmarkEnd w:id="21"/>
      <w:r>
        <w:rPr>
          <w:sz w:val="21"/>
        </w:rPr>
        <mc:AlternateContent>
          <mc:Choice Requires="wps">
            <w:drawing>
              <wp:anchor distT="0" distB="0" distL="114300" distR="114300" simplePos="0" relativeHeight="251661312" behindDoc="0" locked="0" layoutInCell="1" allowOverlap="1">
                <wp:simplePos x="0" y="0"/>
                <wp:positionH relativeFrom="column">
                  <wp:posOffset>424815</wp:posOffset>
                </wp:positionH>
                <wp:positionV relativeFrom="paragraph">
                  <wp:posOffset>4186555</wp:posOffset>
                </wp:positionV>
                <wp:extent cx="3710940" cy="6426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710940" cy="642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eastAsia" w:ascii="微软雅黑" w:hAnsi="微软雅黑" w:eastAsia="微软雅黑" w:cs="微软雅黑"/>
                                <w:b/>
                                <w:bCs/>
                                <w:color w:val="F1F1F1" w:themeColor="background1" w:themeShade="F2"/>
                                <w:sz w:val="40"/>
                                <w:szCs w:val="40"/>
                                <w:lang w:val="en-US" w:eastAsia="zh-CN"/>
                              </w:rPr>
                            </w:pPr>
                            <w:r>
                              <w:rPr>
                                <w:rFonts w:hint="eastAsia" w:ascii="微软雅黑" w:hAnsi="微软雅黑" w:eastAsia="微软雅黑" w:cs="微软雅黑"/>
                                <w:b/>
                                <w:bCs/>
                                <w:color w:val="F1F1F1" w:themeColor="background1" w:themeShade="F2"/>
                                <w:sz w:val="40"/>
                                <w:szCs w:val="40"/>
                                <w:lang w:val="en-US" w:eastAsia="zh-CN"/>
                              </w:rPr>
                              <w:t>[建筑表现]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5pt;margin-top:329.65pt;height:50.6pt;width:292.2pt;z-index:251661312;mso-width-relative:page;mso-height-relative:page;" filled="f" stroked="f" coordsize="21600,21600" o:gfxdata="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C75km2wAAAAoBAAAPAAAAAAAAAAEAIAAAACIAAABk&#10;cnMvZG93bnJldi54bWxQSwECFAAUAAAACACHTuJAyiRznDwCAABmBAAADgAAAAAAAAABACAAAAAq&#10;AQAAZHJzL2Uyb0RvYy54bWxQSwUGAAAAAAYABgBZAQAA2AUAAAAA&#10;">
                <v:fill on="f" focussize="0,0"/>
                <v:stroke on="f" weight="0.5pt"/>
                <v:imagedata o:title=""/>
                <o:lock v:ext="edit" aspectratio="f"/>
                <v:textbox>
                  <w:txbxContent>
                    <w:p>
                      <w:pPr>
                        <w:jc w:val="right"/>
                        <w:rPr>
                          <w:rFonts w:hint="eastAsia" w:ascii="微软雅黑" w:hAnsi="微软雅黑" w:eastAsia="微软雅黑" w:cs="微软雅黑"/>
                          <w:b/>
                          <w:bCs/>
                          <w:color w:val="F1F1F1" w:themeColor="background1" w:themeShade="F2"/>
                          <w:sz w:val="40"/>
                          <w:szCs w:val="40"/>
                          <w:lang w:val="en-US" w:eastAsia="zh-CN"/>
                        </w:rPr>
                      </w:pPr>
                      <w:r>
                        <w:rPr>
                          <w:rFonts w:hint="eastAsia" w:ascii="微软雅黑" w:hAnsi="微软雅黑" w:eastAsia="微软雅黑" w:cs="微软雅黑"/>
                          <w:b/>
                          <w:bCs/>
                          <w:color w:val="F1F1F1" w:themeColor="background1" w:themeShade="F2"/>
                          <w:sz w:val="40"/>
                          <w:szCs w:val="40"/>
                          <w:lang w:val="en-US" w:eastAsia="zh-CN"/>
                        </w:rPr>
                        <w:t>[建筑表现]</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432435</wp:posOffset>
                </wp:positionH>
                <wp:positionV relativeFrom="paragraph">
                  <wp:posOffset>4685665</wp:posOffset>
                </wp:positionV>
                <wp:extent cx="3710940" cy="642620"/>
                <wp:effectExtent l="0" t="0" r="0" b="0"/>
                <wp:wrapNone/>
                <wp:docPr id="1" name="文本框 1"/>
                <wp:cNvGraphicFramePr/>
                <a:graphic xmlns:a="http://schemas.openxmlformats.org/drawingml/2006/main">
                  <a:graphicData uri="http://schemas.microsoft.com/office/word/2010/wordprocessingShape">
                    <wps:wsp>
                      <wps:cNvSpPr txBox="1"/>
                      <wps:spPr>
                        <a:xfrm>
                          <a:off x="1567815" y="5102225"/>
                          <a:ext cx="3710940" cy="642620"/>
                        </a:xfrm>
                        <a:prstGeom prst="rect">
                          <a:avLst/>
                        </a:prstGeom>
                        <a:noFill/>
                        <a:ln w="6350">
                          <a:noFill/>
                        </a:ln>
                        <a:effectLst/>
                      </wps:spPr>
                      <wps:txbx>
                        <w:txbxContent>
                          <w:p>
                            <w:pPr>
                              <w:jc w:val="right"/>
                              <w:rPr>
                                <w:rFonts w:hint="eastAsia" w:ascii="微软雅黑" w:hAnsi="微软雅黑" w:eastAsia="微软雅黑" w:cs="微软雅黑"/>
                                <w:b/>
                                <w:bCs/>
                                <w:color w:val="F1F1F1" w:themeColor="background1" w:themeShade="F2"/>
                                <w:sz w:val="40"/>
                                <w:szCs w:val="40"/>
                                <w:lang w:val="en-US" w:eastAsia="zh-CN"/>
                              </w:rPr>
                            </w:pPr>
                            <w:r>
                              <w:rPr>
                                <w:rFonts w:hint="eastAsia" w:ascii="微软雅黑" w:hAnsi="微软雅黑" w:eastAsia="微软雅黑" w:cs="微软雅黑"/>
                                <w:b/>
                                <w:bCs/>
                                <w:color w:val="F1F1F1" w:themeColor="background1" w:themeShade="F2"/>
                                <w:sz w:val="40"/>
                                <w:szCs w:val="40"/>
                                <w:lang w:val="en-US" w:eastAsia="zh-CN"/>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5pt;margin-top:368.95pt;height:50.6pt;width:292.2pt;z-index:251666432;mso-width-relative:page;mso-height-relative:page;" filled="f" stroked="f" coordsize="21600,21600" o:gfxdata="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nSYm3AAAAAoBAAAP&#10;AAAAAAAAAAEAIAAAACIAAABkcnMvZG93bnJldi54bWxQSwECFAAUAAAACACHTuJAR6O+bk0CAACA&#10;BAAADgAAAAAAAAABACAAAAArAQAAZHJzL2Uyb0RvYy54bWxQSwUGAAAAAAYABgBZAQAA6gUAAAAA&#10;">
                <v:fill on="f" focussize="0,0"/>
                <v:stroke on="f" weight="0.5pt"/>
                <v:imagedata o:title=""/>
                <o:lock v:ext="edit" aspectratio="f"/>
                <v:textbox>
                  <w:txbxContent>
                    <w:p>
                      <w:pPr>
                        <w:jc w:val="right"/>
                        <w:rPr>
                          <w:rFonts w:hint="eastAsia" w:ascii="微软雅黑" w:hAnsi="微软雅黑" w:eastAsia="微软雅黑" w:cs="微软雅黑"/>
                          <w:b/>
                          <w:bCs/>
                          <w:color w:val="F1F1F1" w:themeColor="background1" w:themeShade="F2"/>
                          <w:sz w:val="40"/>
                          <w:szCs w:val="40"/>
                          <w:lang w:val="en-US" w:eastAsia="zh-CN"/>
                        </w:rPr>
                      </w:pPr>
                      <w:r>
                        <w:rPr>
                          <w:rFonts w:hint="eastAsia" w:ascii="微软雅黑" w:hAnsi="微软雅黑" w:eastAsia="微软雅黑" w:cs="微软雅黑"/>
                          <w:b/>
                          <w:bCs/>
                          <w:color w:val="F1F1F1" w:themeColor="background1" w:themeShade="F2"/>
                          <w:sz w:val="40"/>
                          <w:szCs w:val="40"/>
                          <w:lang w:val="en-US" w:eastAsia="zh-CN"/>
                        </w:rPr>
                        <w:t>[人才培养方案]</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3739515</wp:posOffset>
                </wp:positionH>
                <wp:positionV relativeFrom="paragraph">
                  <wp:posOffset>280670</wp:posOffset>
                </wp:positionV>
                <wp:extent cx="2345690" cy="4591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345690" cy="459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eastAsia" w:ascii="微软雅黑" w:hAnsi="微软雅黑" w:eastAsia="微软雅黑" w:cs="微软雅黑"/>
                                <w:color w:val="252525" w:themeColor="text1" w:themeTint="D9"/>
                                <w:sz w:val="32"/>
                                <w:szCs w:val="32"/>
                                <w:lang w:val="en-US" w:eastAsia="zh-CN"/>
                              </w:rPr>
                            </w:pPr>
                            <w:r>
                              <w:rPr>
                                <w:rFonts w:hint="eastAsia" w:ascii="微软雅黑" w:hAnsi="微软雅黑" w:eastAsia="微软雅黑" w:cs="微软雅黑"/>
                                <w:color w:val="252525" w:themeColor="text1" w:themeTint="D9"/>
                                <w:sz w:val="32"/>
                                <w:szCs w:val="32"/>
                                <w:lang w:val="en-US" w:eastAsia="zh-CN"/>
                              </w:rPr>
                              <w:t>[二零二一年九月]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45pt;margin-top:22.1pt;height:36.15pt;width:184.7pt;z-index:251665408;mso-width-relative:page;mso-height-relative:page;" filled="f" stroked="f" coordsize="21600,21600" o:gfxdata="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X9iEjbAAAACgEAAA8AAAAAAAAAAQAgAAAAIgAAAGRy&#10;cy9kb3ducmV2LnhtbFBLAQIUABQAAAAIAIdO4kCFLf3mOwIAAGYEAAAOAAAAAAAAAAEAIAAAACoB&#10;AABkcnMvZTJvRG9jLnhtbFBLBQYAAAAABgAGAFkBAADXBQAAAAA=&#10;">
                <v:fill on="f" focussize="0,0"/>
                <v:stroke on="f" weight="0.5pt"/>
                <v:imagedata o:title=""/>
                <o:lock v:ext="edit" aspectratio="f"/>
                <v:textbox>
                  <w:txbxContent>
                    <w:p>
                      <w:pPr>
                        <w:jc w:val="right"/>
                        <w:rPr>
                          <w:rFonts w:hint="eastAsia" w:ascii="微软雅黑" w:hAnsi="微软雅黑" w:eastAsia="微软雅黑" w:cs="微软雅黑"/>
                          <w:color w:val="252525" w:themeColor="text1" w:themeTint="D9"/>
                          <w:sz w:val="32"/>
                          <w:szCs w:val="32"/>
                          <w:lang w:val="en-US" w:eastAsia="zh-CN"/>
                        </w:rPr>
                      </w:pPr>
                      <w:r>
                        <w:rPr>
                          <w:rFonts w:hint="eastAsia" w:ascii="微软雅黑" w:hAnsi="微软雅黑" w:eastAsia="微软雅黑" w:cs="微软雅黑"/>
                          <w:color w:val="252525" w:themeColor="text1" w:themeTint="D9"/>
                          <w:sz w:val="32"/>
                          <w:szCs w:val="32"/>
                          <w:lang w:val="en-US" w:eastAsia="zh-CN"/>
                        </w:rPr>
                        <w:t>[二零二一年九月]</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-1464310</wp:posOffset>
                </wp:positionH>
                <wp:positionV relativeFrom="paragraph">
                  <wp:posOffset>3408045</wp:posOffset>
                </wp:positionV>
                <wp:extent cx="5764530" cy="9118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64530" cy="911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eastAsia" w:ascii="微软雅黑" w:hAnsi="微软雅黑" w:eastAsia="微软雅黑" w:cs="微软雅黑"/>
                                <w:b/>
                                <w:bCs/>
                                <w:color w:val="FFFFFF" w:themeColor="background1"/>
                                <w:sz w:val="72"/>
                                <w:szCs w:val="72"/>
                                <w:lang w:val="en-US" w:eastAsia="zh-CN"/>
                              </w:rPr>
                            </w:pPr>
                            <w:r>
                              <w:rPr>
                                <w:rFonts w:hint="eastAsia" w:ascii="微软雅黑" w:hAnsi="微软雅黑" w:eastAsia="微软雅黑" w:cs="微软雅黑"/>
                                <w:b/>
                                <w:bCs/>
                                <w:color w:val="FFFFFF" w:themeColor="background1"/>
                                <w:sz w:val="72"/>
                                <w:szCs w:val="72"/>
                                <w:lang w:val="en-US" w:eastAsia="zh-CN"/>
                              </w:rPr>
                              <w:t>[绍兴市中等专业学校]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3pt;margin-top:268.35pt;height:71.8pt;width:453.9pt;z-index:251660288;mso-width-relative:page;mso-height-relative:page;" filled="f" stroked="f" coordsize="21600,21600" o:gfxdata="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1EZGN0AAAAMAQAADwAAAAAAAAABACAAAAAi&#10;AAAAZHJzL2Rvd25yZXYueG1sUEsBAhQAFAAAAAgAh07iQFvwEfk+AgAAZgQAAA4AAAAAAAAAAQAg&#10;AAAALAEAAGRycy9lMm9Eb2MueG1sUEsFBgAAAAAGAAYAWQEAANwFAAAAAA==&#10;">
                <v:fill on="f" focussize="0,0"/>
                <v:stroke on="f" weight="0.5pt"/>
                <v:imagedata o:title=""/>
                <o:lock v:ext="edit" aspectratio="f"/>
                <v:textbox>
                  <w:txbxContent>
                    <w:p>
                      <w:pPr>
                        <w:jc w:val="right"/>
                        <w:rPr>
                          <w:rFonts w:hint="eastAsia" w:ascii="微软雅黑" w:hAnsi="微软雅黑" w:eastAsia="微软雅黑" w:cs="微软雅黑"/>
                          <w:b/>
                          <w:bCs/>
                          <w:color w:val="FFFFFF" w:themeColor="background1"/>
                          <w:sz w:val="72"/>
                          <w:szCs w:val="72"/>
                          <w:lang w:val="en-US" w:eastAsia="zh-CN"/>
                        </w:rPr>
                      </w:pPr>
                      <w:r>
                        <w:rPr>
                          <w:rFonts w:hint="eastAsia" w:ascii="微软雅黑" w:hAnsi="微软雅黑" w:eastAsia="微软雅黑" w:cs="微软雅黑"/>
                          <w:b/>
                          <w:bCs/>
                          <w:color w:val="FFFFFF" w:themeColor="background1"/>
                          <w:sz w:val="72"/>
                          <w:szCs w:val="72"/>
                          <w:lang w:val="en-US" w:eastAsia="zh-CN"/>
                        </w:rPr>
                        <w:t>[绍兴市中等专业学校]</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1743075</wp:posOffset>
                </wp:positionH>
                <wp:positionV relativeFrom="paragraph">
                  <wp:posOffset>5227320</wp:posOffset>
                </wp:positionV>
                <wp:extent cx="2345690" cy="6921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345690" cy="692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default" w:ascii="微软雅黑" w:hAnsi="微软雅黑" w:eastAsia="微软雅黑" w:cs="微软雅黑"/>
                                <w:b/>
                                <w:bCs/>
                                <w:color w:val="FFFFFF" w:themeColor="background1"/>
                                <w:sz w:val="40"/>
                                <w:szCs w:val="40"/>
                                <w:lang w:val="en-US" w:eastAsia="zh-CN"/>
                              </w:rPr>
                            </w:pPr>
                            <w:r>
                              <w:rPr>
                                <w:rFonts w:hint="eastAsia" w:ascii="微软雅黑" w:hAnsi="微软雅黑" w:eastAsia="微软雅黑" w:cs="微软雅黑"/>
                                <w:b/>
                                <w:bCs/>
                                <w:color w:val="FFFFFF" w:themeColor="background1"/>
                                <w:sz w:val="40"/>
                                <w:szCs w:val="40"/>
                                <w:lang w:val="en-US" w:eastAsia="zh-CN"/>
                              </w:rPr>
                              <w:t>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25pt;margin-top:411.6pt;height:54.5pt;width:184.7pt;z-index:251664384;mso-width-relative:page;mso-height-relative:page;" filled="f" stroked="f" coordsize="21600,21600" o:gfxdata="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&#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Y/E+c3QAAAAsBAAAPAAAAAAAAAAEAIAAAACIAAABk&#10;cnMvZG93bnJldi54bWxQSwECFAAUAAAACACHTuJAfOu3EToCAABmBAAADgAAAAAAAAABACAAAAAs&#10;AQAAZHJzL2Uyb0RvYy54bWxQSwUGAAAAAAYABgBZAQAA2AUAAAAA&#10;">
                <v:fill on="f" focussize="0,0"/>
                <v:stroke on="f" weight="0.5pt"/>
                <v:imagedata o:title=""/>
                <o:lock v:ext="edit" aspectratio="f"/>
                <v:textbox>
                  <w:txbxContent>
                    <w:p>
                      <w:pPr>
                        <w:jc w:val="right"/>
                        <w:rPr>
                          <w:rFonts w:hint="default" w:ascii="微软雅黑" w:hAnsi="微软雅黑" w:eastAsia="微软雅黑" w:cs="微软雅黑"/>
                          <w:b/>
                          <w:bCs/>
                          <w:color w:val="FFFFFF" w:themeColor="background1"/>
                          <w:sz w:val="40"/>
                          <w:szCs w:val="40"/>
                          <w:lang w:val="en-US" w:eastAsia="zh-CN"/>
                        </w:rPr>
                      </w:pPr>
                      <w:r>
                        <w:rPr>
                          <w:rFonts w:hint="eastAsia" w:ascii="微软雅黑" w:hAnsi="微软雅黑" w:eastAsia="微软雅黑" w:cs="微软雅黑"/>
                          <w:b/>
                          <w:bCs/>
                          <w:color w:val="FFFFFF" w:themeColor="background1"/>
                          <w:sz w:val="40"/>
                          <w:szCs w:val="40"/>
                          <w:lang w:val="en-US" w:eastAsia="zh-CN"/>
                        </w:rPr>
                        <w:t>5年制</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3442970</wp:posOffset>
                </wp:positionH>
                <wp:positionV relativeFrom="paragraph">
                  <wp:posOffset>8289290</wp:posOffset>
                </wp:positionV>
                <wp:extent cx="2345690" cy="45910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345690" cy="459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eastAsia" w:ascii="微软雅黑" w:hAnsi="微软雅黑" w:eastAsia="微软雅黑" w:cs="微软雅黑"/>
                                <w:color w:val="585858" w:themeColor="text1" w:themeTint="A6"/>
                                <w:sz w:val="24"/>
                                <w:szCs w:val="24"/>
                                <w:lang w:val="en-US" w:eastAsia="zh-CN"/>
                              </w:rPr>
                            </w:pPr>
                            <w:r>
                              <w:rPr>
                                <w:rFonts w:hint="eastAsia" w:ascii="微软雅黑" w:hAnsi="微软雅黑" w:eastAsia="微软雅黑" w:cs="微软雅黑"/>
                                <w:color w:val="585858" w:themeColor="text1" w:themeTint="A6"/>
                                <w:sz w:val="24"/>
                                <w:szCs w:val="24"/>
                                <w:lang w:val="en-US" w:eastAsia="zh-CN"/>
                              </w:rPr>
                              <w:t>[建筑表现教研室]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1pt;margin-top:652.7pt;height:36.15pt;width:184.7pt;z-index:251663360;mso-width-relative:page;mso-height-relative:page;" filled="f" stroked="f" coordsize="21600,21600" o:gfxdata="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JVOFrdAAAADQEAAA8AAAAAAAAAAQAgAAAAIgAA&#10;AGRycy9kb3ducmV2LnhtbFBLAQIUABQAAAAIAIdO4kCMaa5ZPAIAAGgEAAAOAAAAAAAAAAEAIAAA&#10;ACwBAABkcnMvZTJvRG9jLnhtbFBLBQYAAAAABgAGAFkBAADaBQAAAAA=&#10;">
                <v:fill on="f" focussize="0,0"/>
                <v:stroke on="f" weight="0.5pt"/>
                <v:imagedata o:title=""/>
                <o:lock v:ext="edit" aspectratio="f"/>
                <v:textbox>
                  <w:txbxContent>
                    <w:p>
                      <w:pPr>
                        <w:jc w:val="right"/>
                        <w:rPr>
                          <w:rFonts w:hint="eastAsia" w:ascii="微软雅黑" w:hAnsi="微软雅黑" w:eastAsia="微软雅黑" w:cs="微软雅黑"/>
                          <w:color w:val="585858" w:themeColor="text1" w:themeTint="A6"/>
                          <w:sz w:val="24"/>
                          <w:szCs w:val="24"/>
                          <w:lang w:val="en-US" w:eastAsia="zh-CN"/>
                        </w:rPr>
                      </w:pPr>
                      <w:r>
                        <w:rPr>
                          <w:rFonts w:hint="eastAsia" w:ascii="微软雅黑" w:hAnsi="微软雅黑" w:eastAsia="微软雅黑" w:cs="微软雅黑"/>
                          <w:color w:val="585858" w:themeColor="text1" w:themeTint="A6"/>
                          <w:sz w:val="24"/>
                          <w:szCs w:val="24"/>
                          <w:lang w:val="en-US" w:eastAsia="zh-CN"/>
                        </w:rPr>
                        <w:t>[建筑表现教研室]</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3442970</wp:posOffset>
                </wp:positionH>
                <wp:positionV relativeFrom="paragraph">
                  <wp:posOffset>7966710</wp:posOffset>
                </wp:positionV>
                <wp:extent cx="2345690" cy="4591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345690" cy="459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eastAsia" w:ascii="微软雅黑" w:hAnsi="微软雅黑" w:eastAsia="微软雅黑" w:cs="微软雅黑"/>
                                <w:color w:val="252525" w:themeColor="text1" w:themeTint="D9"/>
                                <w:sz w:val="32"/>
                                <w:szCs w:val="32"/>
                                <w:lang w:val="en-US" w:eastAsia="zh-CN"/>
                              </w:rPr>
                            </w:pPr>
                            <w:r>
                              <w:rPr>
                                <w:rFonts w:hint="eastAsia" w:ascii="微软雅黑" w:hAnsi="微软雅黑" w:eastAsia="微软雅黑" w:cs="微软雅黑"/>
                                <w:color w:val="252525" w:themeColor="text1" w:themeTint="D9"/>
                                <w:sz w:val="32"/>
                                <w:szCs w:val="32"/>
                                <w:lang w:val="en-US" w:eastAsia="zh-CN"/>
                              </w:rPr>
                              <w:t>[建筑工程系]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1pt;margin-top:627.3pt;height:36.15pt;width:184.7pt;z-index:251662336;mso-width-relative:page;mso-height-relative:page;" filled="f" stroked="f" coordsize="21600,21600" o:gfxdata="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JIOj/dAAAADQEAAA8AAAAAAAAAAQAgAAAAIgAA&#10;AGRycy9kb3ducmV2LnhtbFBLAQIUABQAAAAIAIdO4kAZEvjSPAIAAGgEAAAOAAAAAAAAAAEAIAAA&#10;ACwBAABkcnMvZTJvRG9jLnhtbFBLBQYAAAAABgAGAFkBAADaBQAAAAA=&#10;">
                <v:fill on="f" focussize="0,0"/>
                <v:stroke on="f" weight="0.5pt"/>
                <v:imagedata o:title=""/>
                <o:lock v:ext="edit" aspectratio="f"/>
                <v:textbox>
                  <w:txbxContent>
                    <w:p>
                      <w:pPr>
                        <w:jc w:val="right"/>
                        <w:rPr>
                          <w:rFonts w:hint="eastAsia" w:ascii="微软雅黑" w:hAnsi="微软雅黑" w:eastAsia="微软雅黑" w:cs="微软雅黑"/>
                          <w:color w:val="252525" w:themeColor="text1" w:themeTint="D9"/>
                          <w:sz w:val="32"/>
                          <w:szCs w:val="32"/>
                          <w:lang w:val="en-US" w:eastAsia="zh-CN"/>
                        </w:rPr>
                      </w:pPr>
                      <w:r>
                        <w:rPr>
                          <w:rFonts w:hint="eastAsia" w:ascii="微软雅黑" w:hAnsi="微软雅黑" w:eastAsia="微软雅黑" w:cs="微软雅黑"/>
                          <w:color w:val="252525" w:themeColor="text1" w:themeTint="D9"/>
                          <w:sz w:val="32"/>
                          <w:szCs w:val="32"/>
                          <w:lang w:val="en-US" w:eastAsia="zh-CN"/>
                        </w:rPr>
                        <w:t>[建筑工程系]</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-843280</wp:posOffset>
                </wp:positionH>
                <wp:positionV relativeFrom="paragraph">
                  <wp:posOffset>-631190</wp:posOffset>
                </wp:positionV>
                <wp:extent cx="5154295" cy="10114280"/>
                <wp:effectExtent l="0" t="0" r="8255" b="1270"/>
                <wp:wrapNone/>
                <wp:docPr id="2" name="矩形 2"/>
                <wp:cNvGraphicFramePr/>
                <a:graphic xmlns:a="http://schemas.openxmlformats.org/drawingml/2006/main">
                  <a:graphicData uri="http://schemas.microsoft.com/office/word/2010/wordprocessingShape">
                    <wps:wsp>
                      <wps:cNvSpPr/>
                      <wps:spPr>
                        <a:xfrm>
                          <a:off x="179705" y="283210"/>
                          <a:ext cx="5154295" cy="1011428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4pt;margin-top:-49.7pt;height:796.4pt;width:405.85pt;z-index:251659264;v-text-anchor:middle;mso-width-relative:page;mso-height-relative:page;" fillcolor="#93CDDD [1944]" filled="t" stroked="f" coordsize="21600,21600" o:gfxdata="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RPKAo3AAAAA0BAAAP&#10;AAAAAAAAAAEAIAAAACIAAABkcnMvZG93bnJldi54bWxQSwECFAAUAAAACACHTuJA5zYctIYCAAD5&#10;BAAADgAAAAAAAAABACAAAAArAQAAZHJzL2Uyb0RvYy54bWxQSwUGAAAAAAYABgBZAQAAIwYAAAAA&#10;">
                <v:fill on="t" focussize="0,0"/>
                <v:stroke on="f" weight="2pt"/>
                <v:imagedata o:title=""/>
                <o:lock v:ext="edit" aspectratio="f"/>
              </v:rect>
            </w:pict>
          </mc:Fallback>
        </mc:AlternateContent>
      </w:r>
    </w:p>
    <w:p>
      <w:pPr>
        <w:overflowPunct w:val="0"/>
        <w:ind w:left="0" w:leftChars="0" w:firstLine="0" w:firstLineChars="0"/>
        <w:jc w:val="center"/>
        <w:rPr>
          <w:rFonts w:ascii="黑体" w:hAnsi="黑体" w:eastAsia="黑体"/>
          <w:b/>
          <w:sz w:val="36"/>
          <w:szCs w:val="36"/>
        </w:rPr>
      </w:pPr>
      <w:r>
        <w:rPr>
          <w:rFonts w:hint="eastAsia" w:ascii="黑体" w:hAnsi="黑体" w:eastAsia="黑体"/>
          <w:b/>
          <w:sz w:val="36"/>
          <w:szCs w:val="36"/>
        </w:rPr>
        <w:t>绍兴市中等专业学校建筑表现专</w:t>
      </w:r>
      <w:r>
        <w:rPr>
          <w:rFonts w:ascii="黑体" w:hAnsi="黑体" w:eastAsia="黑体"/>
          <w:b/>
          <w:sz w:val="36"/>
          <w:szCs w:val="36"/>
        </w:rPr>
        <w:t>业</w:t>
      </w:r>
    </w:p>
    <w:p>
      <w:pPr>
        <w:overflowPunct w:val="0"/>
        <w:ind w:firstLine="723"/>
        <w:jc w:val="center"/>
        <w:rPr>
          <w:rFonts w:ascii="黑体" w:hAnsi="黑体" w:eastAsia="黑体"/>
          <w:b/>
          <w:sz w:val="36"/>
          <w:szCs w:val="36"/>
        </w:rPr>
      </w:pPr>
      <w:r>
        <w:rPr>
          <w:rFonts w:ascii="黑体" w:hAnsi="黑体" w:eastAsia="黑体"/>
          <w:b/>
          <w:sz w:val="36"/>
          <w:szCs w:val="36"/>
        </w:rPr>
        <w:t>人才培养方案</w:t>
      </w:r>
    </w:p>
    <w:p>
      <w:pPr>
        <w:pStyle w:val="71"/>
        <w:ind w:firstLine="560"/>
      </w:pPr>
    </w:p>
    <w:p>
      <w:pPr>
        <w:pStyle w:val="71"/>
        <w:ind w:firstLine="560"/>
      </w:pPr>
      <w:bookmarkStart w:id="0" w:name="_Toc17537276"/>
      <w:r>
        <w:t>一、专业名称及代码</w:t>
      </w:r>
      <w:bookmarkEnd w:id="0"/>
    </w:p>
    <w:p>
      <w:pPr>
        <w:overflowPunct w:val="0"/>
        <w:ind w:firstLine="560"/>
        <w:rPr>
          <w:rFonts w:ascii="宋体" w:hAnsi="宋体" w:cs="宋体"/>
          <w:szCs w:val="28"/>
        </w:rPr>
      </w:pPr>
      <w:r>
        <w:rPr>
          <w:rFonts w:hint="eastAsia" w:ascii="宋体" w:hAnsi="宋体" w:cs="宋体"/>
          <w:szCs w:val="28"/>
        </w:rPr>
        <w:t>建筑表现专业（</w:t>
      </w:r>
      <w:r>
        <w:rPr>
          <w:rFonts w:ascii="宋体" w:hAnsi="宋体" w:cs="宋体"/>
          <w:szCs w:val="28"/>
        </w:rPr>
        <w:t>040</w:t>
      </w:r>
      <w:r>
        <w:rPr>
          <w:rFonts w:hint="eastAsia" w:ascii="宋体" w:hAnsi="宋体" w:cs="宋体"/>
          <w:szCs w:val="28"/>
        </w:rPr>
        <w:t>9</w:t>
      </w:r>
      <w:r>
        <w:rPr>
          <w:rFonts w:ascii="宋体" w:hAnsi="宋体" w:cs="宋体"/>
          <w:szCs w:val="28"/>
        </w:rPr>
        <w:t>00</w:t>
      </w:r>
      <w:r>
        <w:rPr>
          <w:rFonts w:hint="eastAsia" w:ascii="宋体" w:hAnsi="宋体" w:cs="宋体"/>
          <w:szCs w:val="28"/>
        </w:rPr>
        <w:t>）</w:t>
      </w:r>
    </w:p>
    <w:p>
      <w:pPr>
        <w:pStyle w:val="71"/>
        <w:ind w:firstLine="560"/>
      </w:pPr>
      <w:bookmarkStart w:id="1" w:name="_Toc17537277"/>
      <w:r>
        <w:t>二、入学要求</w:t>
      </w:r>
      <w:bookmarkEnd w:id="1"/>
    </w:p>
    <w:p>
      <w:pPr>
        <w:ind w:firstLine="560"/>
      </w:pPr>
      <w:r>
        <w:rPr>
          <w:rFonts w:hint="eastAsia"/>
        </w:rPr>
        <w:t>初中毕业生或具有同等</w:t>
      </w:r>
      <w:r>
        <w:t>学历</w:t>
      </w:r>
      <w:r>
        <w:rPr>
          <w:rFonts w:hint="eastAsia"/>
        </w:rPr>
        <w:t>者。</w:t>
      </w:r>
    </w:p>
    <w:p>
      <w:pPr>
        <w:pStyle w:val="71"/>
        <w:ind w:firstLine="560"/>
      </w:pPr>
      <w:bookmarkStart w:id="2" w:name="_Toc17537278"/>
      <w:r>
        <w:t>三、修业年限</w:t>
      </w:r>
      <w:bookmarkEnd w:id="2"/>
    </w:p>
    <w:p>
      <w:pPr>
        <w:ind w:firstLine="560"/>
        <w:rPr>
          <w:rFonts w:hint="default" w:eastAsia="宋体"/>
          <w:highlight w:val="none"/>
          <w:lang w:val="en-US" w:eastAsia="zh-CN"/>
        </w:rPr>
      </w:pPr>
      <w:r>
        <w:rPr>
          <w:rFonts w:hint="eastAsia"/>
          <w:highlight w:val="none"/>
        </w:rPr>
        <w:t>三年</w:t>
      </w:r>
      <w:r>
        <w:rPr>
          <w:rFonts w:hint="eastAsia"/>
          <w:highlight w:val="none"/>
          <w:lang w:eastAsia="zh-CN"/>
        </w:rPr>
        <w:t>绍兴中专</w:t>
      </w:r>
      <w:r>
        <w:rPr>
          <w:rFonts w:hint="eastAsia"/>
          <w:highlight w:val="none"/>
          <w:lang w:val="en-US" w:eastAsia="zh-CN"/>
        </w:rPr>
        <w:t>+二年浙江农业商贸职业学院</w:t>
      </w:r>
    </w:p>
    <w:p>
      <w:pPr>
        <w:pStyle w:val="71"/>
        <w:ind w:firstLine="560"/>
      </w:pPr>
      <w:r>
        <w:t>四、职业面向</w:t>
      </w:r>
    </w:p>
    <w:p>
      <w:pPr>
        <w:ind w:firstLine="560"/>
        <w:rPr>
          <w:rFonts w:asciiTheme="minorEastAsia" w:hAnsiTheme="minorEastAsia" w:eastAsiaTheme="minorEastAsia"/>
        </w:rPr>
      </w:pPr>
      <w:r>
        <w:rPr>
          <w:rFonts w:hint="eastAsia" w:asciiTheme="minorEastAsia" w:hAnsiTheme="minorEastAsia" w:eastAsiaTheme="minorEastAsia"/>
        </w:rPr>
        <w:t>本专业职业面向如表1所示。</w:t>
      </w:r>
    </w:p>
    <w:p>
      <w:pPr>
        <w:pStyle w:val="72"/>
        <w:ind w:firstLine="422"/>
      </w:pPr>
      <w:r>
        <w:rPr>
          <w:rFonts w:hint="eastAsia"/>
        </w:rPr>
        <w:t>表1本专业职业面向</w:t>
      </w:r>
    </w:p>
    <w:tbl>
      <w:tblPr>
        <w:tblStyle w:val="22"/>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109"/>
        <w:gridCol w:w="2036"/>
        <w:gridCol w:w="3871"/>
        <w:gridCol w:w="1229"/>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46" w:type="dxa"/>
            <w:vAlign w:val="center"/>
          </w:tcPr>
          <w:p>
            <w:pPr>
              <w:pStyle w:val="52"/>
              <w:rPr>
                <w:rFonts w:eastAsia="方正仿宋简体"/>
              </w:rPr>
            </w:pPr>
            <w:r>
              <w:rPr>
                <w:rFonts w:hint="eastAsia"/>
              </w:rPr>
              <w:t>专业类</w:t>
            </w:r>
          </w:p>
        </w:tc>
        <w:tc>
          <w:tcPr>
            <w:tcW w:w="1109" w:type="dxa"/>
            <w:vAlign w:val="center"/>
          </w:tcPr>
          <w:p>
            <w:pPr>
              <w:pStyle w:val="52"/>
              <w:rPr>
                <w:rFonts w:eastAsia="方正仿宋简体"/>
              </w:rPr>
            </w:pPr>
            <w:r>
              <w:rPr>
                <w:rFonts w:hint="eastAsia" w:ascii="宋体" w:hAnsi="宋体" w:cs="宋体"/>
              </w:rPr>
              <w:t>专业名称及代码</w:t>
            </w:r>
          </w:p>
        </w:tc>
        <w:tc>
          <w:tcPr>
            <w:tcW w:w="2036" w:type="dxa"/>
            <w:vAlign w:val="center"/>
          </w:tcPr>
          <w:p>
            <w:pPr>
              <w:pStyle w:val="52"/>
              <w:rPr>
                <w:rFonts w:eastAsia="方正仿宋简体"/>
              </w:rPr>
            </w:pPr>
            <w:r>
              <w:rPr>
                <w:rFonts w:hint="eastAsia" w:ascii="宋体" w:hAnsi="宋体" w:cs="宋体"/>
              </w:rPr>
              <w:t>专业（技能）方向举例</w:t>
            </w:r>
          </w:p>
        </w:tc>
        <w:tc>
          <w:tcPr>
            <w:tcW w:w="3871" w:type="dxa"/>
            <w:vAlign w:val="center"/>
          </w:tcPr>
          <w:p>
            <w:pPr>
              <w:pStyle w:val="52"/>
              <w:rPr>
                <w:rFonts w:eastAsia="方正仿宋简体"/>
              </w:rPr>
            </w:pPr>
            <w:r>
              <w:rPr>
                <w:rFonts w:hint="eastAsia" w:ascii="宋体" w:hAnsi="宋体" w:cs="宋体"/>
              </w:rPr>
              <w:t>对应职业（岗位）</w:t>
            </w:r>
          </w:p>
        </w:tc>
        <w:tc>
          <w:tcPr>
            <w:tcW w:w="1229" w:type="dxa"/>
            <w:vAlign w:val="center"/>
          </w:tcPr>
          <w:p>
            <w:pPr>
              <w:pStyle w:val="52"/>
              <w:rPr>
                <w:rFonts w:eastAsia="方正仿宋简体"/>
              </w:rPr>
            </w:pPr>
            <w:r>
              <w:rPr>
                <w:rFonts w:hint="eastAsia" w:ascii="宋体" w:hAnsi="宋体" w:cs="宋体"/>
              </w:rPr>
              <w:t>职业资格证书举例</w:t>
            </w:r>
          </w:p>
        </w:tc>
        <w:tc>
          <w:tcPr>
            <w:tcW w:w="1229" w:type="dxa"/>
            <w:vAlign w:val="center"/>
          </w:tcPr>
          <w:p>
            <w:pPr>
              <w:pStyle w:val="52"/>
              <w:rPr>
                <w:rFonts w:ascii="宋体" w:hAnsi="宋体" w:cs="宋体"/>
              </w:rPr>
            </w:pPr>
            <w:r>
              <w:rPr>
                <w:rFonts w:hint="eastAsia" w:ascii="宋体" w:hAnsi="宋体" w:cs="宋体"/>
              </w:rPr>
              <w:t>升学衔接专业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46" w:type="dxa"/>
            <w:vAlign w:val="center"/>
          </w:tcPr>
          <w:p>
            <w:pPr>
              <w:overflowPunct w:val="0"/>
              <w:ind w:firstLine="420"/>
              <w:rPr>
                <w:rFonts w:ascii="宋体" w:hAnsi="宋体" w:cs="宋体"/>
              </w:rPr>
            </w:pPr>
            <w:r>
              <w:rPr>
                <w:rFonts w:hint="eastAsia" w:ascii="宋体" w:hAnsi="宋体" w:cs="宋体"/>
                <w:sz w:val="21"/>
                <w:szCs w:val="21"/>
              </w:rPr>
              <w:t>00</w:t>
            </w:r>
            <w:r>
              <w:rPr>
                <w:rFonts w:ascii="宋体" w:hAnsi="宋体" w:cs="宋体"/>
                <w:sz w:val="21"/>
                <w:szCs w:val="21"/>
              </w:rPr>
              <w:t>4</w:t>
            </w:r>
            <w:r>
              <w:rPr>
                <w:rFonts w:hint="eastAsia" w:ascii="宋体" w:hAnsi="宋体" w:cs="宋体"/>
                <w:sz w:val="21"/>
                <w:szCs w:val="21"/>
              </w:rPr>
              <w:t>土木水利类</w:t>
            </w:r>
          </w:p>
        </w:tc>
        <w:tc>
          <w:tcPr>
            <w:tcW w:w="1109" w:type="dxa"/>
            <w:vAlign w:val="center"/>
          </w:tcPr>
          <w:p>
            <w:pPr>
              <w:overflowPunct w:val="0"/>
              <w:ind w:firstLine="0" w:firstLineChars="0"/>
              <w:jc w:val="left"/>
              <w:rPr>
                <w:rFonts w:eastAsia="方正仿宋简体"/>
              </w:rPr>
            </w:pPr>
            <w:r>
              <w:rPr>
                <w:rFonts w:hint="eastAsia" w:ascii="宋体" w:hAnsi="宋体" w:cs="宋体"/>
                <w:sz w:val="21"/>
                <w:szCs w:val="21"/>
              </w:rPr>
              <w:t>建筑表现专业040900</w:t>
            </w:r>
          </w:p>
        </w:tc>
        <w:tc>
          <w:tcPr>
            <w:tcW w:w="2036" w:type="dxa"/>
            <w:vAlign w:val="center"/>
          </w:tcPr>
          <w:p>
            <w:pPr>
              <w:overflowPunct w:val="0"/>
              <w:ind w:firstLine="0" w:firstLineChars="0"/>
              <w:rPr>
                <w:rFonts w:ascii="Cambria" w:hAnsi="Cambria" w:eastAsia="方正仿宋简体"/>
              </w:rPr>
            </w:pPr>
            <w:r>
              <w:rPr>
                <w:rFonts w:hint="eastAsia" w:ascii="宋体" w:hAnsi="宋体" w:cs="宋体"/>
                <w:sz w:val="21"/>
                <w:szCs w:val="21"/>
              </w:rPr>
              <w:t>建筑建模与渲染、建筑信息建模与管理、建筑装饰设计、建筑软装设计、景观园林空间设计</w:t>
            </w:r>
          </w:p>
        </w:tc>
        <w:tc>
          <w:tcPr>
            <w:tcW w:w="3871" w:type="dxa"/>
            <w:vAlign w:val="center"/>
          </w:tcPr>
          <w:p>
            <w:pPr>
              <w:overflowPunct w:val="0"/>
              <w:ind w:firstLine="0" w:firstLineChars="0"/>
              <w:rPr>
                <w:rFonts w:ascii="宋体" w:hAnsi="宋体" w:cs="宋体"/>
                <w:sz w:val="21"/>
                <w:szCs w:val="21"/>
              </w:rPr>
            </w:pPr>
            <w:r>
              <w:rPr>
                <w:rFonts w:hint="eastAsia" w:ascii="宋体" w:hAnsi="宋体" w:cs="宋体"/>
                <w:sz w:val="21"/>
                <w:szCs w:val="21"/>
              </w:rPr>
              <w:t>室内装饰设计人员（2-10-07-06）</w:t>
            </w:r>
          </w:p>
          <w:p>
            <w:pPr>
              <w:overflowPunct w:val="0"/>
              <w:ind w:firstLine="0" w:firstLineChars="0"/>
              <w:rPr>
                <w:rFonts w:ascii="宋体" w:hAnsi="宋体" w:cs="宋体"/>
                <w:sz w:val="21"/>
                <w:szCs w:val="21"/>
              </w:rPr>
            </w:pPr>
            <w:r>
              <w:rPr>
                <w:rFonts w:hint="eastAsia" w:ascii="宋体" w:hAnsi="宋体" w:cs="宋体"/>
                <w:sz w:val="21"/>
                <w:szCs w:val="21"/>
              </w:rPr>
              <w:t>软装设计师</w:t>
            </w:r>
          </w:p>
          <w:p>
            <w:pPr>
              <w:overflowPunct w:val="0"/>
              <w:ind w:firstLine="0" w:firstLineChars="0"/>
              <w:rPr>
                <w:rFonts w:ascii="宋体" w:hAnsi="宋体" w:cs="宋体"/>
                <w:sz w:val="21"/>
                <w:szCs w:val="21"/>
              </w:rPr>
            </w:pPr>
            <w:r>
              <w:rPr>
                <w:rFonts w:hint="eastAsia" w:ascii="宋体" w:hAnsi="宋体" w:cs="宋体"/>
                <w:sz w:val="21"/>
                <w:szCs w:val="21"/>
              </w:rPr>
              <w:t>景观设计师</w:t>
            </w:r>
          </w:p>
          <w:p>
            <w:pPr>
              <w:overflowPunct w:val="0"/>
              <w:ind w:firstLine="0" w:firstLineChars="0"/>
              <w:rPr>
                <w:rFonts w:ascii="宋体" w:hAnsi="宋体" w:cs="宋体"/>
                <w:sz w:val="21"/>
                <w:szCs w:val="21"/>
              </w:rPr>
            </w:pPr>
            <w:r>
              <w:rPr>
                <w:rFonts w:hint="eastAsia" w:ascii="宋体" w:hAnsi="宋体" w:cs="宋体"/>
                <w:sz w:val="21"/>
                <w:szCs w:val="21"/>
              </w:rPr>
              <w:t>制图员（3-</w:t>
            </w:r>
            <w:r>
              <w:rPr>
                <w:rFonts w:ascii="宋体" w:hAnsi="宋体" w:cs="宋体"/>
                <w:sz w:val="21"/>
                <w:szCs w:val="21"/>
              </w:rPr>
              <w:t>01</w:t>
            </w:r>
            <w:r>
              <w:rPr>
                <w:rFonts w:hint="eastAsia" w:ascii="宋体" w:hAnsi="宋体" w:cs="宋体"/>
                <w:sz w:val="21"/>
                <w:szCs w:val="21"/>
              </w:rPr>
              <w:t>-</w:t>
            </w:r>
            <w:r>
              <w:rPr>
                <w:rFonts w:ascii="宋体" w:hAnsi="宋体" w:cs="宋体"/>
                <w:sz w:val="21"/>
                <w:szCs w:val="21"/>
              </w:rPr>
              <w:t>02</w:t>
            </w:r>
            <w:r>
              <w:rPr>
                <w:rFonts w:hint="eastAsia" w:ascii="宋体" w:hAnsi="宋体" w:cs="宋体"/>
                <w:sz w:val="21"/>
                <w:szCs w:val="21"/>
              </w:rPr>
              <w:t>-</w:t>
            </w:r>
            <w:r>
              <w:rPr>
                <w:rFonts w:ascii="宋体" w:hAnsi="宋体" w:cs="宋体"/>
                <w:sz w:val="21"/>
                <w:szCs w:val="21"/>
              </w:rPr>
              <w:t>06</w:t>
            </w:r>
            <w:r>
              <w:rPr>
                <w:rFonts w:hint="eastAsia" w:ascii="宋体" w:hAnsi="宋体" w:cs="宋体"/>
                <w:sz w:val="21"/>
                <w:szCs w:val="21"/>
              </w:rPr>
              <w:t>）</w:t>
            </w:r>
          </w:p>
          <w:p>
            <w:pPr>
              <w:overflowPunct w:val="0"/>
              <w:ind w:firstLine="0" w:firstLineChars="0"/>
              <w:rPr>
                <w:rFonts w:ascii="宋体" w:hAnsi="宋体" w:cs="宋体"/>
              </w:rPr>
            </w:pPr>
            <w:r>
              <w:rPr>
                <w:rFonts w:hint="eastAsia" w:ascii="宋体" w:hAnsi="宋体" w:cs="宋体"/>
                <w:sz w:val="21"/>
                <w:szCs w:val="21"/>
              </w:rPr>
              <w:t>家装顾问</w:t>
            </w:r>
          </w:p>
        </w:tc>
        <w:tc>
          <w:tcPr>
            <w:tcW w:w="1229" w:type="dxa"/>
            <w:vAlign w:val="center"/>
          </w:tcPr>
          <w:p>
            <w:pPr>
              <w:overflowPunct w:val="0"/>
              <w:ind w:firstLine="0" w:firstLineChars="0"/>
              <w:rPr>
                <w:rFonts w:ascii="宋体" w:hAnsi="宋体" w:cs="宋体"/>
                <w:sz w:val="21"/>
                <w:szCs w:val="21"/>
              </w:rPr>
            </w:pPr>
            <w:r>
              <w:rPr>
                <w:rFonts w:hint="eastAsia" w:ascii="宋体" w:hAnsi="宋体" w:cs="宋体"/>
                <w:sz w:val="21"/>
                <w:szCs w:val="21"/>
              </w:rPr>
              <w:t>制图员、</w:t>
            </w:r>
          </w:p>
          <w:p>
            <w:pPr>
              <w:overflowPunct w:val="0"/>
              <w:ind w:firstLine="0" w:firstLineChars="0"/>
              <w:rPr>
                <w:rFonts w:ascii="宋体" w:hAnsi="宋体" w:cs="宋体"/>
              </w:rPr>
            </w:pPr>
            <w:r>
              <w:rPr>
                <w:rFonts w:hint="eastAsia" w:ascii="宋体" w:hAnsi="宋体" w:cs="宋体"/>
                <w:sz w:val="21"/>
                <w:szCs w:val="21"/>
              </w:rPr>
              <w:t>1+X数字创意建模等</w:t>
            </w:r>
          </w:p>
        </w:tc>
        <w:tc>
          <w:tcPr>
            <w:tcW w:w="1229" w:type="dxa"/>
            <w:vAlign w:val="center"/>
          </w:tcPr>
          <w:p>
            <w:pPr>
              <w:overflowPunct w:val="0"/>
              <w:ind w:firstLine="0" w:firstLineChars="0"/>
              <w:rPr>
                <w:rFonts w:ascii="宋体" w:hAnsi="宋体" w:cs="宋体"/>
                <w:sz w:val="21"/>
                <w:szCs w:val="21"/>
              </w:rPr>
            </w:pPr>
            <w:r>
              <w:rPr>
                <w:rFonts w:hint="eastAsia" w:ascii="宋体" w:hAnsi="宋体" w:cs="宋体"/>
                <w:sz w:val="21"/>
                <w:szCs w:val="21"/>
              </w:rPr>
              <w:t>浙江农业商贸职业学院环境艺术设计专业</w:t>
            </w:r>
          </w:p>
          <w:p>
            <w:pPr>
              <w:overflowPunct w:val="0"/>
              <w:ind w:firstLine="0" w:firstLineChars="0"/>
              <w:rPr>
                <w:rFonts w:ascii="宋体" w:hAnsi="宋体" w:cs="宋体"/>
                <w:sz w:val="21"/>
                <w:szCs w:val="21"/>
              </w:rPr>
            </w:pPr>
          </w:p>
        </w:tc>
      </w:tr>
    </w:tbl>
    <w:p>
      <w:pPr>
        <w:ind w:firstLine="560"/>
      </w:pPr>
    </w:p>
    <w:p>
      <w:pPr>
        <w:ind w:firstLine="560"/>
      </w:pPr>
      <w:r>
        <w:rPr>
          <w:rFonts w:hint="eastAsia"/>
        </w:rPr>
        <w:t>其中各种技能证书考核安排如表2所示。</w:t>
      </w:r>
    </w:p>
    <w:p>
      <w:pPr>
        <w:ind w:firstLine="422"/>
        <w:jc w:val="center"/>
        <w:rPr>
          <w:rFonts w:eastAsiaTheme="minorEastAsia"/>
        </w:rPr>
      </w:pPr>
      <w:r>
        <w:rPr>
          <w:rFonts w:hint="eastAsia" w:ascii="宋体" w:hAnsi="宋体" w:cs="宋体"/>
          <w:b/>
          <w:bCs/>
          <w:sz w:val="21"/>
          <w:szCs w:val="21"/>
        </w:rPr>
        <w:t>表2各种技能证书考核安排</w:t>
      </w:r>
    </w:p>
    <w:tbl>
      <w:tblPr>
        <w:tblStyle w:val="22"/>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3545"/>
        <w:gridCol w:w="1080"/>
        <w:gridCol w:w="1703"/>
        <w:gridCol w:w="692"/>
        <w:gridCol w:w="810"/>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vMerge w:val="restart"/>
            <w:vAlign w:val="center"/>
          </w:tcPr>
          <w:p>
            <w:pPr>
              <w:pStyle w:val="52"/>
            </w:pPr>
            <w:bookmarkStart w:id="3" w:name="_Hlk9199653"/>
            <w:r>
              <w:rPr>
                <w:rFonts w:hint="eastAsia"/>
              </w:rPr>
              <w:t>序号</w:t>
            </w:r>
          </w:p>
        </w:tc>
        <w:tc>
          <w:tcPr>
            <w:tcW w:w="3545" w:type="dxa"/>
            <w:vMerge w:val="restart"/>
            <w:vAlign w:val="center"/>
          </w:tcPr>
          <w:p>
            <w:pPr>
              <w:pStyle w:val="52"/>
            </w:pPr>
            <w:r>
              <w:rPr>
                <w:rFonts w:hint="eastAsia"/>
              </w:rPr>
              <w:t>考核项目</w:t>
            </w:r>
          </w:p>
        </w:tc>
        <w:tc>
          <w:tcPr>
            <w:tcW w:w="1080" w:type="dxa"/>
            <w:vMerge w:val="restart"/>
            <w:vAlign w:val="center"/>
          </w:tcPr>
          <w:p>
            <w:pPr>
              <w:pStyle w:val="52"/>
            </w:pPr>
            <w:r>
              <w:rPr>
                <w:rFonts w:hint="eastAsia"/>
              </w:rPr>
              <w:t>等级要求</w:t>
            </w:r>
          </w:p>
        </w:tc>
        <w:tc>
          <w:tcPr>
            <w:tcW w:w="1703" w:type="dxa"/>
            <w:vMerge w:val="restart"/>
            <w:vAlign w:val="center"/>
          </w:tcPr>
          <w:p>
            <w:pPr>
              <w:pStyle w:val="52"/>
            </w:pPr>
            <w:r>
              <w:rPr>
                <w:rFonts w:hint="eastAsia"/>
              </w:rPr>
              <w:t>考核</w:t>
            </w:r>
          </w:p>
          <w:p>
            <w:pPr>
              <w:pStyle w:val="52"/>
            </w:pPr>
            <w:r>
              <w:rPr>
                <w:rFonts w:hint="eastAsia"/>
              </w:rPr>
              <w:t>学期</w:t>
            </w:r>
          </w:p>
        </w:tc>
        <w:tc>
          <w:tcPr>
            <w:tcW w:w="1502" w:type="dxa"/>
            <w:gridSpan w:val="2"/>
            <w:vAlign w:val="center"/>
          </w:tcPr>
          <w:p>
            <w:pPr>
              <w:pStyle w:val="52"/>
            </w:pPr>
            <w:r>
              <w:rPr>
                <w:rFonts w:hint="eastAsia"/>
              </w:rPr>
              <w:t>类型</w:t>
            </w:r>
          </w:p>
        </w:tc>
        <w:tc>
          <w:tcPr>
            <w:tcW w:w="669" w:type="dxa"/>
            <w:vMerge w:val="restart"/>
            <w:vAlign w:val="center"/>
          </w:tcPr>
          <w:p>
            <w:pPr>
              <w:pStyle w:val="52"/>
            </w:pPr>
            <w:r>
              <w:rPr>
                <w:rFonts w:hint="eastAsia"/>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2" w:type="dxa"/>
            <w:vMerge w:val="continue"/>
            <w:vAlign w:val="center"/>
          </w:tcPr>
          <w:p>
            <w:pPr>
              <w:pStyle w:val="52"/>
            </w:pPr>
          </w:p>
        </w:tc>
        <w:tc>
          <w:tcPr>
            <w:tcW w:w="3545" w:type="dxa"/>
            <w:vMerge w:val="continue"/>
            <w:vAlign w:val="center"/>
          </w:tcPr>
          <w:p>
            <w:pPr>
              <w:pStyle w:val="52"/>
            </w:pPr>
          </w:p>
        </w:tc>
        <w:tc>
          <w:tcPr>
            <w:tcW w:w="1080" w:type="dxa"/>
            <w:vMerge w:val="continue"/>
            <w:vAlign w:val="center"/>
          </w:tcPr>
          <w:p>
            <w:pPr>
              <w:pStyle w:val="52"/>
            </w:pPr>
          </w:p>
        </w:tc>
        <w:tc>
          <w:tcPr>
            <w:tcW w:w="1703" w:type="dxa"/>
            <w:vMerge w:val="continue"/>
            <w:vAlign w:val="center"/>
          </w:tcPr>
          <w:p>
            <w:pPr>
              <w:pStyle w:val="52"/>
            </w:pPr>
          </w:p>
        </w:tc>
        <w:tc>
          <w:tcPr>
            <w:tcW w:w="692" w:type="dxa"/>
            <w:vAlign w:val="center"/>
          </w:tcPr>
          <w:p>
            <w:pPr>
              <w:pStyle w:val="52"/>
            </w:pPr>
            <w:r>
              <w:rPr>
                <w:rFonts w:hint="eastAsia"/>
              </w:rPr>
              <w:t>必考</w:t>
            </w:r>
          </w:p>
        </w:tc>
        <w:tc>
          <w:tcPr>
            <w:tcW w:w="810" w:type="dxa"/>
            <w:vAlign w:val="center"/>
          </w:tcPr>
          <w:p>
            <w:pPr>
              <w:pStyle w:val="52"/>
            </w:pPr>
            <w:r>
              <w:rPr>
                <w:rFonts w:hint="eastAsia"/>
              </w:rPr>
              <w:t>选考</w:t>
            </w:r>
          </w:p>
        </w:tc>
        <w:tc>
          <w:tcPr>
            <w:tcW w:w="669" w:type="dxa"/>
            <w:vMerge w:val="continue"/>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2" w:type="dxa"/>
            <w:vAlign w:val="center"/>
          </w:tcPr>
          <w:p>
            <w:pPr>
              <w:pStyle w:val="52"/>
            </w:pPr>
            <w:r>
              <w:rPr>
                <w:rFonts w:hint="eastAsia"/>
              </w:rPr>
              <w:t>1</w:t>
            </w:r>
          </w:p>
        </w:tc>
        <w:tc>
          <w:tcPr>
            <w:tcW w:w="3545" w:type="dxa"/>
            <w:vAlign w:val="center"/>
          </w:tcPr>
          <w:p>
            <w:pPr>
              <w:pStyle w:val="52"/>
            </w:pPr>
            <w:r>
              <w:rPr>
                <w:rFonts w:hint="eastAsia"/>
              </w:rPr>
              <w:t>计算机等级证书</w:t>
            </w:r>
          </w:p>
        </w:tc>
        <w:tc>
          <w:tcPr>
            <w:tcW w:w="1080" w:type="dxa"/>
            <w:vAlign w:val="center"/>
          </w:tcPr>
          <w:p>
            <w:pPr>
              <w:pStyle w:val="52"/>
            </w:pPr>
            <w:r>
              <w:rPr>
                <w:rFonts w:hint="eastAsia"/>
              </w:rPr>
              <w:t>初级</w:t>
            </w:r>
          </w:p>
        </w:tc>
        <w:tc>
          <w:tcPr>
            <w:tcW w:w="1703" w:type="dxa"/>
            <w:vAlign w:val="center"/>
          </w:tcPr>
          <w:p>
            <w:pPr>
              <w:pStyle w:val="52"/>
            </w:pPr>
            <w:r>
              <w:rPr>
                <w:rFonts w:hint="eastAsia"/>
              </w:rPr>
              <w:t>1</w:t>
            </w:r>
          </w:p>
        </w:tc>
        <w:tc>
          <w:tcPr>
            <w:tcW w:w="692" w:type="dxa"/>
            <w:vAlign w:val="center"/>
          </w:tcPr>
          <w:p>
            <w:pPr>
              <w:pStyle w:val="52"/>
            </w:pPr>
            <w:r>
              <w:rPr>
                <w:rFonts w:hint="eastAsia"/>
              </w:rPr>
              <w:t>√</w:t>
            </w:r>
          </w:p>
        </w:tc>
        <w:tc>
          <w:tcPr>
            <w:tcW w:w="810" w:type="dxa"/>
            <w:vAlign w:val="center"/>
          </w:tcPr>
          <w:p>
            <w:pPr>
              <w:pStyle w:val="52"/>
            </w:pPr>
          </w:p>
        </w:tc>
        <w:tc>
          <w:tcPr>
            <w:tcW w:w="669" w:type="dxa"/>
            <w:vAlign w:val="center"/>
          </w:tcPr>
          <w:p>
            <w:pPr>
              <w:pStyle w:val="52"/>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2" w:type="dxa"/>
            <w:vAlign w:val="center"/>
          </w:tcPr>
          <w:p>
            <w:pPr>
              <w:pStyle w:val="52"/>
            </w:pPr>
            <w:r>
              <w:rPr>
                <w:rFonts w:hint="eastAsia"/>
              </w:rPr>
              <w:t>2</w:t>
            </w:r>
          </w:p>
        </w:tc>
        <w:tc>
          <w:tcPr>
            <w:tcW w:w="3545" w:type="dxa"/>
            <w:vAlign w:val="center"/>
          </w:tcPr>
          <w:p>
            <w:pPr>
              <w:pStyle w:val="52"/>
              <w:rPr>
                <w:color w:val="FF0000"/>
              </w:rPr>
            </w:pPr>
            <w:r>
              <w:rPr>
                <w:rFonts w:hint="eastAsia"/>
              </w:rPr>
              <w:t>数字创意建模</w:t>
            </w:r>
          </w:p>
        </w:tc>
        <w:tc>
          <w:tcPr>
            <w:tcW w:w="1080" w:type="dxa"/>
            <w:vAlign w:val="center"/>
          </w:tcPr>
          <w:p>
            <w:pPr>
              <w:pStyle w:val="52"/>
            </w:pPr>
            <w:r>
              <w:rPr>
                <w:rFonts w:hint="eastAsia"/>
              </w:rPr>
              <w:t>初级</w:t>
            </w:r>
          </w:p>
        </w:tc>
        <w:tc>
          <w:tcPr>
            <w:tcW w:w="1703" w:type="dxa"/>
            <w:vAlign w:val="center"/>
          </w:tcPr>
          <w:p>
            <w:pPr>
              <w:pStyle w:val="52"/>
            </w:pPr>
            <w:r>
              <w:rPr>
                <w:rFonts w:hint="eastAsia"/>
              </w:rPr>
              <w:t>1、2</w:t>
            </w:r>
          </w:p>
        </w:tc>
        <w:tc>
          <w:tcPr>
            <w:tcW w:w="692" w:type="dxa"/>
            <w:vAlign w:val="center"/>
          </w:tcPr>
          <w:p>
            <w:pPr>
              <w:pStyle w:val="52"/>
            </w:pPr>
            <w:r>
              <w:rPr>
                <w:rFonts w:hint="eastAsia"/>
              </w:rPr>
              <w:t>√</w:t>
            </w:r>
          </w:p>
        </w:tc>
        <w:tc>
          <w:tcPr>
            <w:tcW w:w="810" w:type="dxa"/>
            <w:vAlign w:val="center"/>
          </w:tcPr>
          <w:p>
            <w:pPr>
              <w:pStyle w:val="52"/>
            </w:pPr>
          </w:p>
        </w:tc>
        <w:tc>
          <w:tcPr>
            <w:tcW w:w="669" w:type="dxa"/>
            <w:vAlign w:val="center"/>
          </w:tcPr>
          <w:p>
            <w:pPr>
              <w:pStyle w:val="52"/>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72" w:type="dxa"/>
            <w:vAlign w:val="center"/>
          </w:tcPr>
          <w:p>
            <w:pPr>
              <w:pStyle w:val="52"/>
            </w:pPr>
            <w:r>
              <w:t>3</w:t>
            </w:r>
          </w:p>
        </w:tc>
        <w:tc>
          <w:tcPr>
            <w:tcW w:w="3545" w:type="dxa"/>
            <w:vAlign w:val="center"/>
          </w:tcPr>
          <w:p>
            <w:pPr>
              <w:pStyle w:val="52"/>
            </w:pPr>
            <w:r>
              <w:rPr>
                <w:rFonts w:hint="eastAsia"/>
              </w:rPr>
              <w:t>建筑识图</w:t>
            </w:r>
          </w:p>
        </w:tc>
        <w:tc>
          <w:tcPr>
            <w:tcW w:w="1080" w:type="dxa"/>
            <w:vAlign w:val="center"/>
          </w:tcPr>
          <w:p>
            <w:pPr>
              <w:pStyle w:val="52"/>
            </w:pPr>
            <w:r>
              <w:rPr>
                <w:rFonts w:hint="eastAsia"/>
              </w:rPr>
              <w:t>初级</w:t>
            </w:r>
          </w:p>
        </w:tc>
        <w:tc>
          <w:tcPr>
            <w:tcW w:w="1703" w:type="dxa"/>
          </w:tcPr>
          <w:p>
            <w:pPr>
              <w:pStyle w:val="52"/>
            </w:pPr>
            <w:r>
              <w:rPr>
                <w:rFonts w:hint="eastAsia"/>
              </w:rPr>
              <w:t>3、4</w:t>
            </w:r>
          </w:p>
        </w:tc>
        <w:tc>
          <w:tcPr>
            <w:tcW w:w="692" w:type="dxa"/>
            <w:vAlign w:val="center"/>
          </w:tcPr>
          <w:p>
            <w:pPr>
              <w:pStyle w:val="52"/>
            </w:pPr>
          </w:p>
        </w:tc>
        <w:tc>
          <w:tcPr>
            <w:tcW w:w="810" w:type="dxa"/>
            <w:vAlign w:val="center"/>
          </w:tcPr>
          <w:p>
            <w:pPr>
              <w:pStyle w:val="52"/>
            </w:pPr>
            <w:r>
              <w:rPr>
                <w:rFonts w:hint="eastAsia"/>
              </w:rPr>
              <w:t>√</w:t>
            </w:r>
          </w:p>
        </w:tc>
        <w:tc>
          <w:tcPr>
            <w:tcW w:w="669" w:type="dxa"/>
            <w:vAlign w:val="center"/>
          </w:tcPr>
          <w:p>
            <w:pPr>
              <w:pStyle w:val="52"/>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72" w:type="dxa"/>
            <w:vAlign w:val="center"/>
          </w:tcPr>
          <w:p>
            <w:pPr>
              <w:pStyle w:val="52"/>
            </w:pPr>
            <w:r>
              <w:rPr>
                <w:rFonts w:hint="eastAsia"/>
              </w:rPr>
              <w:t>4</w:t>
            </w:r>
          </w:p>
        </w:tc>
        <w:tc>
          <w:tcPr>
            <w:tcW w:w="3545" w:type="dxa"/>
            <w:vAlign w:val="center"/>
          </w:tcPr>
          <w:p>
            <w:pPr>
              <w:pStyle w:val="52"/>
            </w:pPr>
            <w:r>
              <w:rPr>
                <w:rFonts w:hint="eastAsia"/>
              </w:rPr>
              <w:t>BIM建模初级</w:t>
            </w:r>
          </w:p>
        </w:tc>
        <w:tc>
          <w:tcPr>
            <w:tcW w:w="1080" w:type="dxa"/>
            <w:vAlign w:val="center"/>
          </w:tcPr>
          <w:p>
            <w:pPr>
              <w:pStyle w:val="52"/>
            </w:pPr>
            <w:r>
              <w:rPr>
                <w:rFonts w:hint="eastAsia"/>
              </w:rPr>
              <w:t>初级</w:t>
            </w:r>
          </w:p>
        </w:tc>
        <w:tc>
          <w:tcPr>
            <w:tcW w:w="1703" w:type="dxa"/>
          </w:tcPr>
          <w:p>
            <w:pPr>
              <w:pStyle w:val="52"/>
            </w:pPr>
            <w:r>
              <w:rPr>
                <w:rFonts w:hint="eastAsia"/>
              </w:rPr>
              <w:t>3、4</w:t>
            </w:r>
          </w:p>
        </w:tc>
        <w:tc>
          <w:tcPr>
            <w:tcW w:w="692" w:type="dxa"/>
            <w:vAlign w:val="center"/>
          </w:tcPr>
          <w:p>
            <w:pPr>
              <w:pStyle w:val="52"/>
            </w:pPr>
          </w:p>
        </w:tc>
        <w:tc>
          <w:tcPr>
            <w:tcW w:w="810" w:type="dxa"/>
            <w:vAlign w:val="center"/>
          </w:tcPr>
          <w:p>
            <w:pPr>
              <w:pStyle w:val="52"/>
            </w:pPr>
            <w:r>
              <w:rPr>
                <w:rFonts w:hint="eastAsia"/>
              </w:rPr>
              <w:t>√</w:t>
            </w:r>
          </w:p>
        </w:tc>
        <w:tc>
          <w:tcPr>
            <w:tcW w:w="669" w:type="dxa"/>
            <w:vAlign w:val="center"/>
          </w:tcPr>
          <w:p>
            <w:pPr>
              <w:pStyle w:val="52"/>
            </w:pPr>
            <w:r>
              <w:rPr>
                <w:rFonts w:hint="eastAsia"/>
              </w:rPr>
              <w:t>2</w:t>
            </w:r>
          </w:p>
        </w:tc>
      </w:tr>
      <w:bookmarkEnd w:id="3"/>
    </w:tbl>
    <w:p>
      <w:pPr>
        <w:ind w:firstLine="560"/>
        <w:rPr>
          <w:rFonts w:eastAsia="黑体"/>
          <w:szCs w:val="32"/>
        </w:rPr>
      </w:pPr>
    </w:p>
    <w:p>
      <w:pPr>
        <w:pStyle w:val="71"/>
        <w:ind w:firstLine="560"/>
      </w:pPr>
      <w:bookmarkStart w:id="4" w:name="_Toc17537281"/>
      <w:r>
        <w:t>五、培养目标与培养规格</w:t>
      </w:r>
      <w:bookmarkEnd w:id="4"/>
    </w:p>
    <w:p>
      <w:pPr>
        <w:pStyle w:val="46"/>
        <w:ind w:firstLine="562"/>
      </w:pPr>
      <w:bookmarkStart w:id="5" w:name="_Toc17537282"/>
      <w:r>
        <w:t>（一）培养目标</w:t>
      </w:r>
      <w:bookmarkEnd w:id="5"/>
    </w:p>
    <w:p>
      <w:pPr>
        <w:ind w:firstLine="560"/>
      </w:pPr>
      <w:r>
        <w:rPr>
          <w:rFonts w:hint="eastAsia"/>
        </w:rPr>
        <w:t>本专业培养理想信念坚定，德、智、体、美、劳全面发展，具有一定的科学文化水平，良好的人文素养、职业道德和创新意识，精益求精的工匠精神，较强的就业能力和可持续发展的能力；掌握本专业知识和技术技能，面向建筑装饰行业，能够从事</w:t>
      </w:r>
      <w:r>
        <w:rPr>
          <w:rFonts w:hint="eastAsia" w:ascii="宋体" w:hAnsi="宋体" w:cs="宋体"/>
        </w:rPr>
        <w:t>室内装饰设计员、装饰预算员、建筑表现家装顾问、建筑表现家装客户代表、景观设计、模型制作</w:t>
      </w:r>
      <w:r>
        <w:rPr>
          <w:rFonts w:hint="eastAsia"/>
        </w:rPr>
        <w:t>等工作的高素质技术技能人才。</w:t>
      </w:r>
    </w:p>
    <w:p>
      <w:pPr>
        <w:pStyle w:val="46"/>
        <w:ind w:firstLine="562"/>
      </w:pPr>
      <w:bookmarkStart w:id="6" w:name="_Toc17537283"/>
      <w:r>
        <w:t>（二）培养规格</w:t>
      </w:r>
      <w:bookmarkEnd w:id="6"/>
    </w:p>
    <w:p>
      <w:pPr>
        <w:ind w:firstLine="560"/>
      </w:pPr>
      <w:r>
        <w:t>本</w:t>
      </w:r>
      <w:r>
        <w:rPr>
          <w:rFonts w:hint="eastAsia"/>
        </w:rPr>
        <w:t>专业以“智·恒”为内涵特色，寓意“智慧工匠·恒心筑梦”，围绕“智·恒”提升人才培养质量。</w:t>
      </w:r>
      <w:r>
        <w:rPr>
          <w:szCs w:val="28"/>
        </w:rPr>
        <w:t>本专业</w:t>
      </w:r>
      <w:r>
        <w:rPr>
          <w:rFonts w:hint="eastAsia"/>
        </w:rPr>
        <w:t>培养的高素质技能型人才要能适应绍兴建筑装饰产业发展的需求，要能看图、懂技术、善管理、会协调，要能服务于工程建设一线，并要具有创新精神。</w:t>
      </w:r>
    </w:p>
    <w:p>
      <w:pPr>
        <w:ind w:firstLine="560"/>
      </w:pPr>
      <w:r>
        <w:rPr>
          <w:rFonts w:hint="eastAsia"/>
        </w:rPr>
        <w:t>本专业毕业生应在素质、知识和能力方面达到以下要求：</w:t>
      </w:r>
    </w:p>
    <w:p>
      <w:pPr>
        <w:pStyle w:val="50"/>
        <w:ind w:firstLine="562"/>
      </w:pPr>
      <w:r>
        <w:t>1.</w:t>
      </w:r>
      <w:r>
        <w:rPr>
          <w:rFonts w:hint="eastAsia"/>
        </w:rPr>
        <w:t>素质</w:t>
      </w:r>
    </w:p>
    <w:p>
      <w:pPr>
        <w:numPr>
          <w:ilvl w:val="0"/>
          <w:numId w:val="1"/>
        </w:numPr>
        <w:overflowPunct w:val="0"/>
        <w:ind w:firstLine="560"/>
        <w:rPr>
          <w:rFonts w:ascii="宋体" w:hAnsi="宋体" w:cs="宋体"/>
          <w:szCs w:val="28"/>
        </w:rPr>
      </w:pPr>
      <w:r>
        <w:rPr>
          <w:rFonts w:hint="eastAsia" w:ascii="宋体" w:hAnsi="宋体" w:cs="宋体"/>
          <w:szCs w:val="28"/>
        </w:rPr>
        <w:t>坚定拥护中国共产党领导和我国社会主义制度，在习近平新时代中国特色社会主义思想的指引下，践行社会主义核心价值观，具有深厚的爱国情感和中华民族自豪感。</w:t>
      </w:r>
    </w:p>
    <w:p>
      <w:pPr>
        <w:numPr>
          <w:ilvl w:val="0"/>
          <w:numId w:val="1"/>
        </w:numPr>
        <w:overflowPunct w:val="0"/>
        <w:ind w:firstLine="560"/>
        <w:rPr>
          <w:rFonts w:ascii="宋体" w:hAnsi="宋体" w:cs="宋体"/>
          <w:szCs w:val="28"/>
        </w:rPr>
      </w:pPr>
      <w:r>
        <w:rPr>
          <w:rFonts w:hint="eastAsia" w:ascii="宋体" w:hAnsi="宋体" w:cs="宋体"/>
          <w:szCs w:val="28"/>
        </w:rPr>
        <w:t>崇尚宪法、遵法守纪、崇德向善、诚实守信、尊重生命、热爱劳动，履行道德准则和行为规范，具有社会责任感和社会参与意识。</w:t>
      </w:r>
    </w:p>
    <w:p>
      <w:pPr>
        <w:numPr>
          <w:ilvl w:val="0"/>
          <w:numId w:val="1"/>
        </w:numPr>
        <w:overflowPunct w:val="0"/>
        <w:ind w:firstLine="560"/>
        <w:rPr>
          <w:rFonts w:ascii="宋体" w:hAnsi="宋体" w:cs="宋体"/>
          <w:szCs w:val="28"/>
        </w:rPr>
      </w:pPr>
      <w:r>
        <w:rPr>
          <w:rFonts w:hint="eastAsia" w:ascii="宋体" w:hAnsi="宋体" w:cs="宋体"/>
          <w:szCs w:val="28"/>
        </w:rPr>
        <w:t>具有质量意识、环保意识、安全意识、信息素养、工匠精神、创新思维。</w:t>
      </w:r>
    </w:p>
    <w:p>
      <w:pPr>
        <w:numPr>
          <w:ilvl w:val="0"/>
          <w:numId w:val="1"/>
        </w:numPr>
        <w:overflowPunct w:val="0"/>
        <w:ind w:firstLine="560"/>
        <w:rPr>
          <w:rFonts w:ascii="宋体" w:hAnsi="宋体" w:cs="宋体"/>
          <w:szCs w:val="28"/>
        </w:rPr>
      </w:pPr>
      <w:r>
        <w:rPr>
          <w:rFonts w:hint="eastAsia" w:ascii="宋体" w:hAnsi="宋体" w:cs="宋体"/>
          <w:szCs w:val="28"/>
        </w:rPr>
        <w:t>勇于奋斗、乐观向上，具有自我管理能力、职业生涯规划的意识，有较强的集体意识和团队合作精神。</w:t>
      </w:r>
    </w:p>
    <w:p>
      <w:pPr>
        <w:numPr>
          <w:ilvl w:val="0"/>
          <w:numId w:val="1"/>
        </w:numPr>
        <w:overflowPunct w:val="0"/>
        <w:ind w:firstLine="560"/>
        <w:rPr>
          <w:rFonts w:ascii="宋体" w:hAnsi="宋体" w:cs="宋体"/>
          <w:szCs w:val="28"/>
        </w:rPr>
      </w:pPr>
      <w:r>
        <w:rPr>
          <w:rFonts w:hint="eastAsia" w:ascii="宋体" w:hAnsi="宋体" w:cs="宋体"/>
          <w:szCs w:val="28"/>
        </w:rPr>
        <w:t>具有健康的体魄、心理和健全的人格，掌握基本运动知识和1-2项运动技能，养成良好的健身与卫生习惯，良好的行为习惯。</w:t>
      </w:r>
    </w:p>
    <w:p>
      <w:pPr>
        <w:numPr>
          <w:ilvl w:val="0"/>
          <w:numId w:val="1"/>
        </w:numPr>
        <w:overflowPunct w:val="0"/>
        <w:ind w:firstLine="560"/>
        <w:rPr>
          <w:rFonts w:ascii="宋体" w:hAnsi="宋体" w:cs="宋体"/>
          <w:szCs w:val="28"/>
        </w:rPr>
      </w:pPr>
      <w:r>
        <w:rPr>
          <w:rFonts w:hint="eastAsia" w:ascii="宋体" w:hAnsi="宋体" w:cs="宋体"/>
          <w:szCs w:val="28"/>
        </w:rPr>
        <w:t>具有一定的审美和人文素养，能够形成1-2项艺术特长或爱好。</w:t>
      </w:r>
    </w:p>
    <w:p>
      <w:pPr>
        <w:pStyle w:val="50"/>
        <w:ind w:firstLine="562"/>
      </w:pPr>
      <w:r>
        <w:t>2.</w:t>
      </w:r>
      <w:r>
        <w:rPr>
          <w:rFonts w:hint="eastAsia"/>
        </w:rPr>
        <w:t>知识</w:t>
      </w:r>
    </w:p>
    <w:p>
      <w:pPr>
        <w:overflowPunct w:val="0"/>
        <w:ind w:firstLine="560"/>
        <w:rPr>
          <w:rFonts w:ascii="宋体" w:hAnsi="宋体" w:cs="宋体"/>
        </w:rPr>
      </w:pPr>
      <w:r>
        <w:rPr>
          <w:rFonts w:hint="eastAsia" w:ascii="宋体" w:hAnsi="宋体" w:cs="宋体"/>
        </w:rPr>
        <w:t>（1）熟悉计算机辅助文档处理知识，熟悉网络和多媒体技术收集和处理工程信息资料相关知识。</w:t>
      </w:r>
    </w:p>
    <w:p>
      <w:pPr>
        <w:overflowPunct w:val="0"/>
        <w:ind w:firstLine="560"/>
        <w:rPr>
          <w:rFonts w:ascii="宋体" w:hAnsi="宋体" w:cs="宋体"/>
        </w:rPr>
      </w:pPr>
      <w:r>
        <w:rPr>
          <w:rFonts w:hint="eastAsia" w:ascii="宋体" w:hAnsi="宋体" w:cs="宋体"/>
        </w:rPr>
        <w:t>（2）掌握建筑与建筑表现设计的基本知识。</w:t>
      </w:r>
    </w:p>
    <w:p>
      <w:pPr>
        <w:overflowPunct w:val="0"/>
        <w:ind w:firstLine="560"/>
        <w:rPr>
          <w:rFonts w:ascii="宋体" w:hAnsi="宋体" w:cs="宋体"/>
        </w:rPr>
      </w:pPr>
      <w:r>
        <w:rPr>
          <w:rFonts w:hint="eastAsia" w:ascii="宋体" w:hAnsi="宋体" w:cs="宋体"/>
        </w:rPr>
        <w:t>（3）掌握识读建筑表现施工图等的基本知识。</w:t>
      </w:r>
    </w:p>
    <w:p>
      <w:pPr>
        <w:overflowPunct w:val="0"/>
        <w:ind w:firstLine="560"/>
        <w:rPr>
          <w:rFonts w:ascii="宋体" w:hAnsi="宋体" w:cs="宋体"/>
        </w:rPr>
      </w:pPr>
      <w:r>
        <w:rPr>
          <w:rFonts w:hint="eastAsia" w:ascii="宋体" w:hAnsi="宋体" w:cs="宋体"/>
        </w:rPr>
        <w:t>（4）掌握建筑表现材料和装饰构造、建筑设备、建筑表现设计、建筑表现施工技术、建筑表现工程预算、建筑建模与渲染、建筑信息建模与管理等的基本知识。</w:t>
      </w:r>
    </w:p>
    <w:p>
      <w:pPr>
        <w:overflowPunct w:val="0"/>
        <w:ind w:firstLine="560"/>
        <w:rPr>
          <w:rFonts w:ascii="宋体" w:hAnsi="宋体" w:cs="宋体"/>
        </w:rPr>
      </w:pPr>
      <w:r>
        <w:rPr>
          <w:rFonts w:hint="eastAsia" w:ascii="宋体" w:hAnsi="宋体" w:cs="宋体"/>
        </w:rPr>
        <w:t>（5）了解行业法律法规和技术发展动态，以及人文、社会方面的基本常识。</w:t>
      </w:r>
    </w:p>
    <w:p>
      <w:pPr>
        <w:overflowPunct w:val="0"/>
        <w:ind w:firstLine="560"/>
        <w:rPr>
          <w:rFonts w:ascii="宋体" w:hAnsi="宋体" w:cs="宋体"/>
        </w:rPr>
      </w:pPr>
      <w:r>
        <w:rPr>
          <w:rFonts w:hint="eastAsia" w:ascii="宋体" w:hAnsi="宋体" w:cs="宋体"/>
        </w:rPr>
        <w:t>（6）掌握数字创意建模技术应用于建筑装饰设计项目的知识；</w:t>
      </w:r>
    </w:p>
    <w:p>
      <w:pPr>
        <w:pStyle w:val="50"/>
        <w:ind w:firstLine="562"/>
        <w:rPr>
          <w:rFonts w:eastAsia="方正仿宋简体"/>
        </w:rPr>
      </w:pPr>
      <w:r>
        <w:t>3.</w:t>
      </w:r>
      <w:r>
        <w:rPr>
          <w:rFonts w:hint="eastAsia"/>
        </w:rPr>
        <w:t>能力</w:t>
      </w:r>
    </w:p>
    <w:p>
      <w:pPr>
        <w:overflowPunct w:val="0"/>
        <w:ind w:firstLine="560"/>
        <w:rPr>
          <w:rFonts w:ascii="宋体" w:hAnsi="宋体" w:cs="宋体"/>
        </w:rPr>
      </w:pPr>
      <w:r>
        <w:rPr>
          <w:rFonts w:hint="eastAsia" w:ascii="宋体" w:hAnsi="宋体" w:cs="宋体"/>
        </w:rPr>
        <w:t>核心能力：室内空间设计能力、环境景观设计能力、设计表达能力</w:t>
      </w:r>
    </w:p>
    <w:p>
      <w:pPr>
        <w:numPr>
          <w:ilvl w:val="0"/>
          <w:numId w:val="2"/>
        </w:numPr>
        <w:overflowPunct w:val="0"/>
        <w:ind w:firstLine="560"/>
        <w:rPr>
          <w:rFonts w:ascii="宋体" w:hAnsi="宋体" w:cs="宋体"/>
        </w:rPr>
      </w:pPr>
      <w:r>
        <w:rPr>
          <w:rFonts w:hint="eastAsia" w:ascii="宋体" w:hAnsi="宋体" w:cs="宋体"/>
        </w:rPr>
        <w:t>具备工程制图和手绘表现能力</w:t>
      </w:r>
    </w:p>
    <w:p>
      <w:pPr>
        <w:numPr>
          <w:ilvl w:val="0"/>
          <w:numId w:val="2"/>
        </w:numPr>
        <w:overflowPunct w:val="0"/>
        <w:ind w:firstLine="560"/>
        <w:rPr>
          <w:rFonts w:ascii="宋体" w:hAnsi="宋体" w:cs="宋体"/>
        </w:rPr>
      </w:pPr>
      <w:r>
        <w:rPr>
          <w:rFonts w:hint="eastAsia" w:ascii="宋体" w:hAnsi="宋体" w:cs="宋体"/>
        </w:rPr>
        <w:t>具备计算机辅助设计能力</w:t>
      </w:r>
    </w:p>
    <w:p>
      <w:pPr>
        <w:numPr>
          <w:ilvl w:val="0"/>
          <w:numId w:val="2"/>
        </w:numPr>
        <w:overflowPunct w:val="0"/>
        <w:ind w:firstLine="560"/>
        <w:rPr>
          <w:rFonts w:ascii="宋体" w:hAnsi="宋体" w:cs="宋体"/>
        </w:rPr>
      </w:pPr>
      <w:r>
        <w:rPr>
          <w:rFonts w:hint="eastAsia" w:ascii="宋体" w:hAnsi="宋体" w:cs="宋体"/>
        </w:rPr>
        <w:t>具备室内空间设计、环境景观设计能力</w:t>
      </w:r>
    </w:p>
    <w:p>
      <w:pPr>
        <w:numPr>
          <w:ilvl w:val="0"/>
          <w:numId w:val="2"/>
        </w:numPr>
        <w:overflowPunct w:val="0"/>
        <w:ind w:firstLine="560"/>
        <w:rPr>
          <w:rFonts w:ascii="宋体" w:hAnsi="宋体" w:cs="宋体"/>
        </w:rPr>
      </w:pPr>
      <w:r>
        <w:rPr>
          <w:rFonts w:hint="eastAsia" w:ascii="宋体" w:hAnsi="宋体" w:cs="宋体"/>
        </w:rPr>
        <w:t>具备独立进行建筑表现设计与实践能力</w:t>
      </w:r>
    </w:p>
    <w:p>
      <w:pPr>
        <w:numPr>
          <w:ilvl w:val="0"/>
          <w:numId w:val="2"/>
        </w:numPr>
        <w:overflowPunct w:val="0"/>
        <w:ind w:firstLine="560"/>
        <w:rPr>
          <w:rFonts w:ascii="宋体" w:hAnsi="宋体" w:cs="宋体"/>
        </w:rPr>
      </w:pPr>
      <w:r>
        <w:rPr>
          <w:rFonts w:hint="eastAsia" w:ascii="宋体" w:hAnsi="宋体" w:cs="宋体"/>
        </w:rPr>
        <w:t>具备较强的创新意识和创新能力，工程项目施工管理能力。</w:t>
      </w:r>
    </w:p>
    <w:p>
      <w:pPr>
        <w:overflowPunct w:val="0"/>
        <w:ind w:firstLine="0" w:firstLineChars="0"/>
        <w:jc w:val="center"/>
        <w:rPr>
          <w:rFonts w:ascii="宋体" w:hAnsi="宋体" w:cs="宋体"/>
          <w:b/>
          <w:bCs/>
        </w:rPr>
      </w:pPr>
      <w:r>
        <w:rPr>
          <w:rFonts w:hint="eastAsia" w:ascii="宋体" w:hAnsi="宋体" w:cs="宋体"/>
          <w:b/>
          <w:bCs/>
        </w:rPr>
        <w:t>专业养具体目标</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overflowPunct w:val="0"/>
              <w:ind w:firstLine="0" w:firstLineChars="0"/>
              <w:jc w:val="center"/>
              <w:rPr>
                <w:rFonts w:ascii="宋体" w:hAnsi="宋体" w:cs="宋体"/>
                <w:b/>
                <w:bCs/>
              </w:rPr>
            </w:pPr>
            <w:r>
              <w:rPr>
                <w:rFonts w:hint="eastAsia" w:ascii="宋体" w:hAnsi="宋体" w:cs="宋体"/>
                <w:b/>
                <w:bCs/>
              </w:rPr>
              <w:t>目标类型</w:t>
            </w:r>
          </w:p>
        </w:tc>
        <w:tc>
          <w:tcPr>
            <w:tcW w:w="6851" w:type="dxa"/>
          </w:tcPr>
          <w:p>
            <w:pPr>
              <w:overflowPunct w:val="0"/>
              <w:ind w:firstLine="0" w:firstLineChars="0"/>
              <w:jc w:val="center"/>
              <w:rPr>
                <w:rFonts w:ascii="宋体" w:hAnsi="宋体" w:cs="宋体"/>
                <w:b/>
                <w:bCs/>
              </w:rPr>
            </w:pPr>
            <w:r>
              <w:rPr>
                <w:rFonts w:hint="eastAsia" w:ascii="宋体" w:hAnsi="宋体" w:cs="宋体"/>
                <w:b/>
                <w:bCs/>
              </w:rPr>
              <w:t>专业培养具体目标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restart"/>
            <w:vAlign w:val="center"/>
          </w:tcPr>
          <w:p>
            <w:pPr>
              <w:overflowPunct w:val="0"/>
              <w:ind w:firstLine="0" w:firstLineChars="0"/>
              <w:jc w:val="center"/>
              <w:rPr>
                <w:rFonts w:ascii="宋体" w:hAnsi="宋体" w:cs="宋体"/>
                <w:b/>
                <w:bCs/>
              </w:rPr>
            </w:pPr>
            <w:r>
              <w:rPr>
                <w:rFonts w:hint="eastAsia" w:ascii="宋体" w:hAnsi="宋体" w:cs="宋体"/>
              </w:rPr>
              <w:t>素养目标</w:t>
            </w:r>
          </w:p>
        </w:tc>
        <w:tc>
          <w:tcPr>
            <w:tcW w:w="6851" w:type="dxa"/>
          </w:tcPr>
          <w:p>
            <w:pPr>
              <w:overflowPunct w:val="0"/>
              <w:ind w:firstLine="0" w:firstLineChars="0"/>
              <w:jc w:val="left"/>
              <w:rPr>
                <w:rFonts w:ascii="宋体" w:hAnsi="宋体" w:cs="宋体"/>
                <w:b/>
                <w:bCs/>
              </w:rPr>
            </w:pPr>
            <w:r>
              <w:rPr>
                <w:rFonts w:hint="eastAsia" w:ascii="宋体" w:hAnsi="宋体" w:cs="宋体"/>
              </w:rPr>
              <w:t>1.通过原理性课程梳理学生职业道德目标和诚信意识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tcPr>
          <w:p>
            <w:pPr>
              <w:overflowPunct w:val="0"/>
              <w:ind w:firstLine="0" w:firstLineChars="0"/>
              <w:jc w:val="center"/>
              <w:rPr>
                <w:rFonts w:ascii="宋体" w:hAnsi="宋体" w:cs="宋体"/>
                <w:b/>
                <w:bCs/>
              </w:rPr>
            </w:pPr>
          </w:p>
        </w:tc>
        <w:tc>
          <w:tcPr>
            <w:tcW w:w="6851" w:type="dxa"/>
          </w:tcPr>
          <w:p>
            <w:pPr>
              <w:overflowPunct w:val="0"/>
              <w:ind w:firstLine="0" w:firstLineChars="0"/>
              <w:jc w:val="left"/>
              <w:rPr>
                <w:rFonts w:ascii="宋体" w:hAnsi="宋体" w:cs="宋体"/>
                <w:b/>
                <w:bCs/>
              </w:rPr>
            </w:pPr>
            <w:r>
              <w:rPr>
                <w:rFonts w:hint="eastAsia" w:ascii="宋体" w:hAnsi="宋体" w:cs="宋体"/>
              </w:rPr>
              <w:t>2.实践类课程开展达到锻炼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tcPr>
          <w:p>
            <w:pPr>
              <w:overflowPunct w:val="0"/>
              <w:ind w:firstLine="0" w:firstLineChars="0"/>
              <w:jc w:val="center"/>
              <w:rPr>
                <w:rFonts w:ascii="宋体" w:hAnsi="宋体" w:cs="宋体"/>
                <w:b/>
                <w:bCs/>
              </w:rPr>
            </w:pPr>
          </w:p>
        </w:tc>
        <w:tc>
          <w:tcPr>
            <w:tcW w:w="6851" w:type="dxa"/>
          </w:tcPr>
          <w:p>
            <w:pPr>
              <w:overflowPunct w:val="0"/>
              <w:ind w:firstLine="0" w:firstLineChars="0"/>
              <w:jc w:val="left"/>
              <w:rPr>
                <w:rFonts w:ascii="宋体" w:hAnsi="宋体" w:cs="宋体"/>
              </w:rPr>
            </w:pPr>
            <w:r>
              <w:rPr>
                <w:rFonts w:hint="eastAsia" w:ascii="宋体" w:hAnsi="宋体" w:cs="宋体"/>
              </w:rPr>
              <w:t>3.通过乡村设计类课程，培养学生关心“三农”服务能力和意识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restart"/>
            <w:vAlign w:val="center"/>
          </w:tcPr>
          <w:p>
            <w:pPr>
              <w:overflowPunct w:val="0"/>
              <w:ind w:firstLine="0" w:firstLineChars="0"/>
              <w:jc w:val="center"/>
              <w:rPr>
                <w:rFonts w:ascii="宋体" w:hAnsi="宋体" w:cs="宋体"/>
                <w:b/>
                <w:bCs/>
              </w:rPr>
            </w:pPr>
            <w:r>
              <w:rPr>
                <w:rFonts w:hint="eastAsia" w:ascii="宋体" w:hAnsi="宋体" w:cs="宋体"/>
              </w:rPr>
              <w:t>知识目标</w:t>
            </w:r>
          </w:p>
        </w:tc>
        <w:tc>
          <w:tcPr>
            <w:tcW w:w="6851" w:type="dxa"/>
          </w:tcPr>
          <w:p>
            <w:pPr>
              <w:overflowPunct w:val="0"/>
              <w:ind w:firstLine="0" w:firstLineChars="0"/>
              <w:rPr>
                <w:rFonts w:ascii="宋体" w:hAnsi="宋体" w:cs="宋体"/>
                <w:b/>
                <w:bCs/>
              </w:rPr>
            </w:pPr>
            <w:r>
              <w:rPr>
                <w:rFonts w:hint="eastAsia" w:ascii="宋体" w:hAnsi="宋体" w:cs="宋体"/>
              </w:rPr>
              <w:t>1.通过原理性课程讲授环境设计原理及材料和构造基本知识等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tcPr>
          <w:p>
            <w:pPr>
              <w:overflowPunct w:val="0"/>
              <w:ind w:firstLine="0" w:firstLineChars="0"/>
              <w:jc w:val="center"/>
              <w:rPr>
                <w:rFonts w:ascii="宋体" w:hAnsi="宋体" w:cs="宋体"/>
                <w:b/>
                <w:bCs/>
              </w:rPr>
            </w:pPr>
          </w:p>
        </w:tc>
        <w:tc>
          <w:tcPr>
            <w:tcW w:w="6851" w:type="dxa"/>
          </w:tcPr>
          <w:p>
            <w:pPr>
              <w:overflowPunct w:val="0"/>
              <w:ind w:firstLine="0" w:firstLineChars="0"/>
              <w:rPr>
                <w:rFonts w:ascii="宋体" w:hAnsi="宋体" w:cs="宋体"/>
                <w:b/>
                <w:bCs/>
              </w:rPr>
            </w:pPr>
            <w:r>
              <w:rPr>
                <w:rFonts w:hint="eastAsia" w:ascii="宋体" w:hAnsi="宋体" w:cs="宋体"/>
              </w:rPr>
              <w:t>2.通过造价类课程讲授工程材料和计量计价的知识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tcPr>
          <w:p>
            <w:pPr>
              <w:overflowPunct w:val="0"/>
              <w:ind w:firstLine="0" w:firstLineChars="0"/>
              <w:jc w:val="center"/>
              <w:rPr>
                <w:rFonts w:ascii="宋体" w:hAnsi="宋体" w:cs="宋体"/>
                <w:b/>
                <w:bCs/>
              </w:rPr>
            </w:pPr>
          </w:p>
        </w:tc>
        <w:tc>
          <w:tcPr>
            <w:tcW w:w="6851" w:type="dxa"/>
          </w:tcPr>
          <w:p>
            <w:pPr>
              <w:overflowPunct w:val="0"/>
              <w:ind w:firstLine="0" w:firstLineChars="0"/>
              <w:rPr>
                <w:rFonts w:ascii="宋体" w:hAnsi="宋体" w:cs="宋体"/>
              </w:rPr>
            </w:pPr>
            <w:r>
              <w:rPr>
                <w:rFonts w:hint="eastAsia" w:ascii="宋体" w:hAnsi="宋体" w:cs="宋体"/>
              </w:rPr>
              <w:t>3.通过制图类课程讲授识图和制图的知识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restart"/>
            <w:vAlign w:val="center"/>
          </w:tcPr>
          <w:p>
            <w:pPr>
              <w:overflowPunct w:val="0"/>
              <w:ind w:firstLine="0" w:firstLineChars="0"/>
              <w:jc w:val="center"/>
              <w:rPr>
                <w:rFonts w:ascii="宋体" w:hAnsi="宋体" w:cs="宋体"/>
              </w:rPr>
            </w:pPr>
            <w:r>
              <w:rPr>
                <w:rFonts w:hint="eastAsia" w:ascii="宋体" w:hAnsi="宋体" w:cs="宋体"/>
              </w:rPr>
              <w:t>能力目标</w:t>
            </w:r>
          </w:p>
        </w:tc>
        <w:tc>
          <w:tcPr>
            <w:tcW w:w="6851" w:type="dxa"/>
          </w:tcPr>
          <w:p>
            <w:pPr>
              <w:overflowPunct w:val="0"/>
              <w:ind w:firstLine="0" w:firstLineChars="0"/>
              <w:rPr>
                <w:rFonts w:ascii="宋体" w:hAnsi="宋体" w:cs="宋体"/>
              </w:rPr>
            </w:pPr>
            <w:r>
              <w:rPr>
                <w:rFonts w:hint="eastAsia" w:ascii="宋体" w:hAnsi="宋体" w:cs="宋体"/>
              </w:rPr>
              <w:t>1.通过综合性课程训练学生制图和手绘表现能力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tcPr>
          <w:p>
            <w:pPr>
              <w:overflowPunct w:val="0"/>
              <w:ind w:firstLine="0" w:firstLineChars="0"/>
              <w:jc w:val="center"/>
              <w:rPr>
                <w:rFonts w:ascii="宋体" w:hAnsi="宋体" w:cs="宋体"/>
              </w:rPr>
            </w:pPr>
          </w:p>
        </w:tc>
        <w:tc>
          <w:tcPr>
            <w:tcW w:w="6851" w:type="dxa"/>
          </w:tcPr>
          <w:p>
            <w:pPr>
              <w:overflowPunct w:val="0"/>
              <w:ind w:firstLine="0" w:firstLineChars="0"/>
              <w:rPr>
                <w:rFonts w:ascii="宋体" w:hAnsi="宋体" w:cs="宋体"/>
              </w:rPr>
            </w:pPr>
            <w:r>
              <w:rPr>
                <w:rFonts w:hint="eastAsia" w:ascii="宋体" w:hAnsi="宋体" w:cs="宋体"/>
              </w:rPr>
              <w:t>2.通过计算机辅助类课程掌握软件操作能力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tcPr>
          <w:p>
            <w:pPr>
              <w:overflowPunct w:val="0"/>
              <w:ind w:firstLine="0" w:firstLineChars="0"/>
              <w:jc w:val="center"/>
              <w:rPr>
                <w:rFonts w:ascii="宋体" w:hAnsi="宋体" w:cs="宋体"/>
              </w:rPr>
            </w:pPr>
          </w:p>
        </w:tc>
        <w:tc>
          <w:tcPr>
            <w:tcW w:w="6851" w:type="dxa"/>
          </w:tcPr>
          <w:p>
            <w:pPr>
              <w:overflowPunct w:val="0"/>
              <w:ind w:firstLine="0" w:firstLineChars="0"/>
              <w:rPr>
                <w:rFonts w:ascii="宋体" w:hAnsi="宋体" w:cs="宋体"/>
              </w:rPr>
            </w:pPr>
            <w:r>
              <w:rPr>
                <w:rFonts w:hint="eastAsia" w:ascii="宋体" w:hAnsi="宋体" w:cs="宋体"/>
              </w:rPr>
              <w:t>3.通过设计项目实训掌握室内空间和景观设计能力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restart"/>
            <w:vAlign w:val="center"/>
          </w:tcPr>
          <w:p>
            <w:pPr>
              <w:overflowPunct w:val="0"/>
              <w:ind w:firstLine="0" w:firstLineChars="0"/>
              <w:jc w:val="center"/>
              <w:rPr>
                <w:rFonts w:ascii="宋体" w:hAnsi="宋体" w:cs="宋体"/>
                <w:highlight w:val="none"/>
              </w:rPr>
            </w:pPr>
            <w:r>
              <w:rPr>
                <w:rFonts w:hint="eastAsia" w:ascii="宋体" w:hAnsi="宋体" w:cs="宋体"/>
                <w:highlight w:val="none"/>
              </w:rPr>
              <w:t>思政目标</w:t>
            </w:r>
          </w:p>
        </w:tc>
        <w:tc>
          <w:tcPr>
            <w:tcW w:w="6851" w:type="dxa"/>
          </w:tcPr>
          <w:p>
            <w:pPr>
              <w:overflowPunct w:val="0"/>
              <w:ind w:firstLine="0" w:firstLineChars="0"/>
              <w:rPr>
                <w:rFonts w:ascii="宋体" w:hAnsi="宋体" w:cs="宋体"/>
                <w:highlight w:val="none"/>
              </w:rPr>
            </w:pPr>
            <w:r>
              <w:rPr>
                <w:rFonts w:hint="eastAsia" w:ascii="宋体" w:hAnsi="宋体" w:cs="宋体"/>
                <w:highlight w:val="none"/>
              </w:rPr>
              <w:t>1.树立“敬业爱岗、团队意识、踏实钻研、敢于创新”的人格品质和职业风格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pPr>
              <w:overflowPunct w:val="0"/>
              <w:ind w:firstLine="0" w:firstLineChars="0"/>
              <w:jc w:val="center"/>
              <w:rPr>
                <w:rFonts w:ascii="宋体" w:hAnsi="宋体" w:cs="宋体"/>
                <w:highlight w:val="none"/>
              </w:rPr>
            </w:pPr>
          </w:p>
        </w:tc>
        <w:tc>
          <w:tcPr>
            <w:tcW w:w="6851" w:type="dxa"/>
          </w:tcPr>
          <w:p>
            <w:pPr>
              <w:overflowPunct w:val="0"/>
              <w:ind w:firstLine="0" w:firstLineChars="0"/>
              <w:rPr>
                <w:rFonts w:ascii="宋体" w:hAnsi="宋体" w:cs="宋体"/>
                <w:highlight w:val="none"/>
              </w:rPr>
            </w:pPr>
            <w:r>
              <w:rPr>
                <w:rFonts w:hint="eastAsia" w:ascii="宋体" w:hAnsi="宋体" w:cs="宋体"/>
                <w:highlight w:val="none"/>
              </w:rPr>
              <w:t>2.继承和发扬传统文化，激发学生民族自信和设计自信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pPr>
              <w:overflowPunct w:val="0"/>
              <w:ind w:firstLine="0" w:firstLineChars="0"/>
              <w:jc w:val="center"/>
              <w:rPr>
                <w:rFonts w:ascii="宋体" w:hAnsi="宋体" w:cs="宋体"/>
                <w:highlight w:val="none"/>
              </w:rPr>
            </w:pPr>
          </w:p>
        </w:tc>
        <w:tc>
          <w:tcPr>
            <w:tcW w:w="6851" w:type="dxa"/>
          </w:tcPr>
          <w:p>
            <w:pPr>
              <w:overflowPunct w:val="0"/>
              <w:ind w:firstLine="0" w:firstLineChars="0"/>
              <w:rPr>
                <w:rFonts w:ascii="宋体" w:hAnsi="宋体" w:cs="宋体"/>
                <w:highlight w:val="none"/>
              </w:rPr>
            </w:pPr>
            <w:r>
              <w:rPr>
                <w:rFonts w:hint="eastAsia" w:ascii="宋体" w:hAnsi="宋体" w:cs="宋体"/>
                <w:highlight w:val="none"/>
              </w:rPr>
              <w:t>3.传承和发扬工匠精神</w:t>
            </w:r>
          </w:p>
        </w:tc>
      </w:tr>
    </w:tbl>
    <w:p>
      <w:pPr>
        <w:overflowPunct w:val="0"/>
        <w:ind w:firstLine="0" w:firstLineChars="0"/>
        <w:jc w:val="center"/>
        <w:rPr>
          <w:rFonts w:ascii="宋体" w:hAnsi="宋体" w:cs="宋体"/>
          <w:b/>
          <w:bCs/>
        </w:rPr>
      </w:pPr>
    </w:p>
    <w:p>
      <w:pPr>
        <w:pStyle w:val="71"/>
        <w:ind w:firstLine="560"/>
      </w:pPr>
      <w:bookmarkStart w:id="7" w:name="_Toc17537284"/>
      <w:r>
        <w:t>六、课程设置及要求</w:t>
      </w:r>
      <w:bookmarkEnd w:id="7"/>
    </w:p>
    <w:p>
      <w:pPr>
        <w:pStyle w:val="46"/>
        <w:ind w:firstLine="562"/>
      </w:pPr>
      <w:bookmarkStart w:id="8" w:name="_Toc17537285"/>
      <w:r>
        <w:t>（一）公共基础课程</w:t>
      </w:r>
      <w:bookmarkEnd w:id="8"/>
    </w:p>
    <w:p>
      <w:pPr>
        <w:overflowPunct w:val="0"/>
        <w:ind w:firstLine="560"/>
        <w:rPr>
          <w:rFonts w:ascii="宋体" w:hAnsi="宋体" w:cs="宋体"/>
          <w:szCs w:val="28"/>
        </w:rPr>
      </w:pPr>
      <w:r>
        <w:rPr>
          <w:rFonts w:hint="eastAsia" w:ascii="宋体" w:hAnsi="宋体" w:cs="宋体"/>
          <w:szCs w:val="28"/>
        </w:rPr>
        <w:t>公共基础课程根据《教育部关于职业院校专业人才培养方案制订与实施工作意见》教职成【2019】13号文件精神开设，将思想政治、语文、历史、数学、外语（英语等）、信息技术、体育与健康、艺术列入公共基础必修课程，各门课程的课程目标、主要内容和教学要求暂按教育部中等职业学校公共基础课教学大纲的规定与要求执行，待教育部公布新版公共基础课课程标准后调整执行。</w:t>
      </w:r>
    </w:p>
    <w:p>
      <w:pPr>
        <w:pStyle w:val="46"/>
        <w:ind w:firstLine="562"/>
      </w:pPr>
      <w:bookmarkStart w:id="9" w:name="_Toc17537286"/>
      <w:r>
        <w:t>（二）专业（技能）课程</w:t>
      </w:r>
      <w:bookmarkEnd w:id="9"/>
    </w:p>
    <w:p>
      <w:pPr>
        <w:overflowPunct w:val="0"/>
        <w:ind w:firstLine="560"/>
        <w:rPr>
          <w:rFonts w:ascii="宋体" w:hAnsi="宋体" w:cs="宋体"/>
        </w:rPr>
      </w:pPr>
      <w:r>
        <w:rPr>
          <w:rFonts w:hint="eastAsia" w:ascii="宋体" w:hAnsi="宋体" w:cs="宋体"/>
        </w:rPr>
        <w:t>专业核心课以满足职业岗位基本就业能力需要确定教学目标，教学内容力求体现本专业职业工作过程的完整性、实用性和发展性，为学生提供体验完整工作过程的学习机会，逐步实现从学习者到工作者的角色转换。</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526"/>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pPr>
              <w:pStyle w:val="50"/>
              <w:ind w:firstLine="0" w:firstLineChars="0"/>
            </w:pPr>
            <w:r>
              <w:rPr>
                <w:rFonts w:hint="eastAsia"/>
              </w:rPr>
              <w:t>序号</w:t>
            </w:r>
          </w:p>
        </w:tc>
        <w:tc>
          <w:tcPr>
            <w:tcW w:w="2526" w:type="dxa"/>
            <w:vAlign w:val="center"/>
          </w:tcPr>
          <w:p>
            <w:pPr>
              <w:pStyle w:val="50"/>
              <w:ind w:firstLine="562"/>
            </w:pPr>
            <w:r>
              <w:rPr>
                <w:rFonts w:hint="eastAsia"/>
              </w:rPr>
              <w:t>课程名称</w:t>
            </w:r>
          </w:p>
        </w:tc>
        <w:tc>
          <w:tcPr>
            <w:tcW w:w="5386" w:type="dxa"/>
            <w:vAlign w:val="center"/>
          </w:tcPr>
          <w:p>
            <w:pPr>
              <w:pStyle w:val="50"/>
              <w:ind w:firstLine="0" w:firstLineChars="0"/>
              <w:jc w:val="center"/>
            </w:pPr>
            <w:r>
              <w:rPr>
                <w:rFonts w:hint="eastAsia"/>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pStyle w:val="50"/>
              <w:ind w:firstLine="0" w:firstLineChars="0"/>
              <w:jc w:val="center"/>
              <w:rPr>
                <w:b w:val="0"/>
                <w:bCs/>
              </w:rPr>
            </w:pPr>
            <w:r>
              <w:rPr>
                <w:rFonts w:hint="eastAsia"/>
                <w:b w:val="0"/>
                <w:bCs/>
              </w:rPr>
              <w:t>1</w:t>
            </w:r>
          </w:p>
        </w:tc>
        <w:tc>
          <w:tcPr>
            <w:tcW w:w="2526" w:type="dxa"/>
          </w:tcPr>
          <w:p>
            <w:pPr>
              <w:pStyle w:val="50"/>
              <w:ind w:firstLine="0" w:firstLineChars="0"/>
              <w:jc w:val="center"/>
              <w:rPr>
                <w:b w:val="0"/>
                <w:bCs/>
              </w:rPr>
            </w:pPr>
            <w:r>
              <w:rPr>
                <w:rFonts w:hint="eastAsia"/>
                <w:b w:val="0"/>
                <w:bCs/>
              </w:rPr>
              <w:t>建筑装饰识图与制图</w:t>
            </w:r>
          </w:p>
        </w:tc>
        <w:tc>
          <w:tcPr>
            <w:tcW w:w="5386" w:type="dxa"/>
          </w:tcPr>
          <w:p>
            <w:pPr>
              <w:ind w:firstLine="560"/>
            </w:pPr>
            <w:r>
              <w:rPr>
                <w:rFonts w:hint="eastAsia"/>
              </w:rPr>
              <w:t>主要内容包括投影的基本知识，点、直线、平面的正投影规律，基本形体的投影，建筑形体的投影，剖面图和断面图，建筑施工图绘制等有关知识。</w:t>
            </w:r>
          </w:p>
          <w:p>
            <w:pPr>
              <w:ind w:firstLine="560"/>
            </w:pPr>
            <w:r>
              <w:rPr>
                <w:rFonts w:hint="eastAsia"/>
              </w:rPr>
              <w:t>强调</w:t>
            </w:r>
            <w:r>
              <w:t>规范</w:t>
            </w:r>
            <w:r>
              <w:rPr>
                <w:rFonts w:hint="eastAsia"/>
              </w:rPr>
              <w:t>和</w:t>
            </w:r>
            <w:r>
              <w:t>标准</w:t>
            </w:r>
            <w:r>
              <w:rPr>
                <w:rFonts w:hint="eastAsia"/>
              </w:rPr>
              <w:t>意识</w:t>
            </w:r>
            <w:r>
              <w:t>，</w:t>
            </w:r>
            <w:r>
              <w:rPr>
                <w:rFonts w:hint="eastAsia"/>
              </w:rPr>
              <w:t>着重</w:t>
            </w:r>
            <w:r>
              <w:t>培养</w:t>
            </w:r>
            <w:r>
              <w:rPr>
                <w:rFonts w:hint="eastAsia"/>
              </w:rPr>
              <w:t>学生</w:t>
            </w:r>
            <w:r>
              <w:t>仔细认真</w:t>
            </w:r>
            <w:r>
              <w:rPr>
                <w:rFonts w:hint="eastAsia"/>
              </w:rPr>
              <w:t>的</w:t>
            </w:r>
            <w:r>
              <w:t>工作态度，</w:t>
            </w:r>
            <w:r>
              <w:rPr>
                <w:rFonts w:hint="eastAsia"/>
              </w:rPr>
              <w:t>突出</w:t>
            </w:r>
            <w:r>
              <w:t>职业</w:t>
            </w:r>
            <w:r>
              <w:rPr>
                <w:rFonts w:hint="eastAsia"/>
              </w:rPr>
              <w:t>岗位</w:t>
            </w:r>
            <w:r>
              <w:t>责任</w:t>
            </w:r>
            <w:r>
              <w:rPr>
                <w:rFonts w:hint="eastAsia"/>
              </w:rPr>
              <w:t>感的</w:t>
            </w:r>
            <w:r>
              <w:t>培养，</w:t>
            </w:r>
            <w:r>
              <w:rPr>
                <w:rFonts w:hint="eastAsia"/>
              </w:rPr>
              <w:t>注重</w:t>
            </w:r>
            <w:r>
              <w:t>学生创新能力培养</w:t>
            </w:r>
            <w:r>
              <w:rPr>
                <w:rFonts w:hint="eastAsia"/>
              </w:rPr>
              <w:t>和</w:t>
            </w:r>
            <w:r>
              <w:t>发散性思维的训练</w:t>
            </w:r>
            <w:r>
              <w:rPr>
                <w:rFonts w:hint="eastAsia"/>
              </w:rPr>
              <w:t>。重点培养学生绘制和阅读建筑工程图样的基本能力，解决图解空间、几何问题的能力，培养对三维形体与相关位置的空间逻辑思维能力和形象思维能力，此外，在教学过程中还必须有意识地培养自学能力，分析问题和解决问题的能力，认真负责的工作态度和严谨细致的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pStyle w:val="50"/>
              <w:ind w:firstLine="0" w:firstLineChars="0"/>
              <w:jc w:val="center"/>
              <w:rPr>
                <w:b w:val="0"/>
                <w:bCs/>
              </w:rPr>
            </w:pPr>
            <w:r>
              <w:rPr>
                <w:rFonts w:hint="eastAsia"/>
                <w:b w:val="0"/>
                <w:bCs/>
              </w:rPr>
              <w:t>2</w:t>
            </w:r>
          </w:p>
        </w:tc>
        <w:tc>
          <w:tcPr>
            <w:tcW w:w="2526" w:type="dxa"/>
            <w:vAlign w:val="center"/>
          </w:tcPr>
          <w:p>
            <w:pPr>
              <w:pStyle w:val="50"/>
              <w:ind w:firstLine="0" w:firstLineChars="0"/>
              <w:jc w:val="center"/>
              <w:rPr>
                <w:b w:val="0"/>
                <w:bCs/>
              </w:rPr>
            </w:pPr>
            <w:r>
              <w:rPr>
                <w:rFonts w:hint="eastAsia"/>
                <w:b w:val="0"/>
                <w:bCs/>
              </w:rPr>
              <w:t>建筑装饰表现技法</w:t>
            </w:r>
          </w:p>
        </w:tc>
        <w:tc>
          <w:tcPr>
            <w:tcW w:w="5386" w:type="dxa"/>
          </w:tcPr>
          <w:p>
            <w:pPr>
              <w:ind w:firstLine="560"/>
            </w:pPr>
            <w:r>
              <w:rPr>
                <w:rFonts w:hint="eastAsia"/>
              </w:rPr>
              <w:t>通过本课程的学习，培养学生具备分析所给设计条件并根据给定条件进行设计的能力，培养学生对建筑装饰效果图中所涉及到的构图技巧、透视关系、比例关系、空间关系、材料质感表现以及着色方法等的技法表现能力。主要分为建筑配景表现、单点透视效果表现、两点透视效果表现、室内室外效果图表现四大模块。</w:t>
            </w:r>
          </w:p>
          <w:p>
            <w:pPr>
              <w:pStyle w:val="50"/>
              <w:ind w:firstLine="0" w:firstLineChars="0"/>
              <w:jc w:val="cente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pStyle w:val="50"/>
              <w:ind w:firstLine="0" w:firstLineChars="0"/>
              <w:jc w:val="center"/>
              <w:rPr>
                <w:b w:val="0"/>
                <w:bCs/>
              </w:rPr>
            </w:pPr>
            <w:r>
              <w:rPr>
                <w:rFonts w:hint="eastAsia"/>
                <w:b w:val="0"/>
                <w:bCs/>
              </w:rPr>
              <w:t>3</w:t>
            </w:r>
          </w:p>
        </w:tc>
        <w:tc>
          <w:tcPr>
            <w:tcW w:w="2526" w:type="dxa"/>
          </w:tcPr>
          <w:p>
            <w:pPr>
              <w:pStyle w:val="50"/>
              <w:ind w:firstLine="0" w:firstLineChars="0"/>
              <w:jc w:val="center"/>
              <w:rPr>
                <w:rFonts w:hint="eastAsia" w:eastAsia="宋体"/>
                <w:b w:val="0"/>
                <w:bCs/>
                <w:lang w:eastAsia="zh-CN"/>
              </w:rPr>
            </w:pPr>
            <w:r>
              <w:rPr>
                <w:rFonts w:hint="eastAsia"/>
                <w:b w:val="0"/>
                <w:bCs/>
                <w:lang w:eastAsia="zh-CN"/>
              </w:rPr>
              <w:t>室内设计原理</w:t>
            </w:r>
          </w:p>
        </w:tc>
        <w:tc>
          <w:tcPr>
            <w:tcW w:w="5386" w:type="dxa"/>
          </w:tcPr>
          <w:p>
            <w:pPr>
              <w:ind w:firstLine="560"/>
            </w:pPr>
            <w:r>
              <w:rPr>
                <w:rFonts w:hint="eastAsia"/>
              </w:rPr>
              <w:t>通过本课程的学习，注重</w:t>
            </w:r>
            <w:r>
              <w:t>质量</w:t>
            </w:r>
            <w:r>
              <w:rPr>
                <w:rFonts w:hint="eastAsia"/>
              </w:rPr>
              <w:t>意识</w:t>
            </w:r>
            <w:r>
              <w:t>，树立终生学习的理念，把计算机辅助设计的发展趋势融入职业素养</w:t>
            </w:r>
            <w:r>
              <w:rPr>
                <w:rFonts w:hint="eastAsia"/>
              </w:rPr>
              <w:t>。通过课程使学生掌握装饰造型设计的内容，能够进行装饰造型的专业设计。掌握平面构成、色彩构成、立体构成这三大构成的设计要素，并据此设计出符合形式美法则的图形。培养学生具备分析所给设计条件并就所给条件进行设计的能力，培养学生对造型艺术中所涉及到的形态、色彩、立体空间、材料、肌理、质感等环节的设计能力，使学生可以设计出符合基本概念、原理、形态组合规律、形式语言表达能力的作品。</w:t>
            </w:r>
          </w:p>
          <w:p>
            <w:pPr>
              <w:pStyle w:val="50"/>
              <w:ind w:firstLine="0" w:firstLineChars="0"/>
              <w:jc w:val="cente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pStyle w:val="50"/>
              <w:ind w:firstLine="0" w:firstLineChars="0"/>
              <w:jc w:val="center"/>
              <w:rPr>
                <w:rFonts w:hint="eastAsia"/>
                <w:b w:val="0"/>
                <w:bCs/>
              </w:rPr>
            </w:pPr>
          </w:p>
        </w:tc>
        <w:tc>
          <w:tcPr>
            <w:tcW w:w="2526" w:type="dxa"/>
          </w:tcPr>
          <w:p>
            <w:pPr>
              <w:pStyle w:val="50"/>
              <w:ind w:firstLine="0" w:firstLineChars="0"/>
              <w:jc w:val="center"/>
              <w:rPr>
                <w:rFonts w:hint="eastAsia" w:eastAsia="宋体"/>
                <w:b w:val="0"/>
                <w:bCs/>
                <w:lang w:eastAsia="zh-CN"/>
              </w:rPr>
            </w:pPr>
            <w:r>
              <w:rPr>
                <w:rFonts w:hint="eastAsia"/>
                <w:b w:val="0"/>
                <w:bCs/>
              </w:rPr>
              <w:t>建筑装饰</w:t>
            </w:r>
            <w:r>
              <w:rPr>
                <w:rFonts w:hint="eastAsia"/>
                <w:b w:val="0"/>
                <w:bCs/>
                <w:lang w:eastAsia="zh-CN"/>
              </w:rPr>
              <w:t>材料与工艺</w:t>
            </w:r>
          </w:p>
          <w:p>
            <w:pPr>
              <w:pStyle w:val="50"/>
              <w:ind w:firstLine="0" w:firstLineChars="0"/>
              <w:jc w:val="center"/>
              <w:rPr>
                <w:rFonts w:hint="eastAsia"/>
                <w:b w:val="0"/>
                <w:bCs/>
              </w:rPr>
            </w:pPr>
          </w:p>
        </w:tc>
        <w:tc>
          <w:tcPr>
            <w:tcW w:w="5386" w:type="dxa"/>
          </w:tcPr>
          <w:p>
            <w:pPr>
              <w:ind w:firstLine="560"/>
            </w:pPr>
            <w:r>
              <w:rPr>
                <w:rFonts w:hint="eastAsia"/>
              </w:rPr>
              <w:t>通过本课程的学习，使学生掌握各种装饰材料的用途和施工工序；使学生能综合运用有关学科基本理论和基本技能，解决建筑装饰施工中的实际问题，做到学以致用；不仅培养学生在设计领域中逐步形成室内设计的整体观，而且培养了学生具备最基本的职业素养、敬业精神、自学和独立处理、团队协作等方面的能力，使学生在日后的工作岗位上能够更好的融入工作环境。</w:t>
            </w:r>
          </w:p>
          <w:p>
            <w:pPr>
              <w:ind w:firstLine="560"/>
            </w:pPr>
            <w:r>
              <w:rPr>
                <w:rFonts w:hint="eastAsia"/>
              </w:rPr>
              <w:t>课程是建筑大类专业的一门专业核心课程，分为抹灰工程、门窗工程、吊顶工程、隔墙工程、涂装工程等5个方向的具体内容，以室内装饰的完整流程进行教学讲解。</w:t>
            </w:r>
          </w:p>
          <w:p>
            <w:pPr>
              <w:pStyle w:val="50"/>
              <w:ind w:firstLine="56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pStyle w:val="50"/>
              <w:ind w:firstLine="0" w:firstLineChars="0"/>
              <w:jc w:val="center"/>
              <w:rPr>
                <w:rFonts w:hint="eastAsia"/>
                <w:b w:val="0"/>
                <w:bCs/>
              </w:rPr>
            </w:pPr>
          </w:p>
        </w:tc>
        <w:tc>
          <w:tcPr>
            <w:tcW w:w="2526" w:type="dxa"/>
          </w:tcPr>
          <w:p>
            <w:pPr>
              <w:pStyle w:val="50"/>
              <w:ind w:firstLine="0" w:firstLineChars="0"/>
              <w:jc w:val="center"/>
              <w:rPr>
                <w:rFonts w:hint="eastAsia"/>
                <w:b w:val="0"/>
                <w:bCs/>
              </w:rPr>
            </w:pPr>
            <w:r>
              <w:rPr>
                <w:rFonts w:hint="eastAsia"/>
                <w:b w:val="0"/>
              </w:rPr>
              <w:t>建筑CAD</w:t>
            </w:r>
          </w:p>
        </w:tc>
        <w:tc>
          <w:tcPr>
            <w:tcW w:w="5386" w:type="dxa"/>
          </w:tcPr>
          <w:p>
            <w:pPr>
              <w:ind w:firstLine="560"/>
            </w:pPr>
            <w:r>
              <w:rPr>
                <w:rFonts w:hint="eastAsia"/>
              </w:rPr>
              <w:t>是建筑工程施工专业的一门专业基础课程，是建筑工程专业的主要学习领域之一。该学习领域主要包含：建筑平面图、建筑立面图、建筑剖面图三部分。作为建筑工程专业学生的专业基础课程，通过本课程工作任务的实施，让学生掌握通过AntoCAD平台绘制简单建筑图样的能力。本课程的学习将为后续专业课程打下良好基础，在后续专业课中将具有良好的绘制建筑专业图样的能力。</w:t>
            </w:r>
          </w:p>
          <w:p>
            <w:pPr>
              <w:ind w:firstLine="560"/>
            </w:pPr>
            <w:r>
              <w:rPr>
                <w:rFonts w:hint="eastAsia"/>
              </w:rPr>
              <w:t>树立</w:t>
            </w:r>
            <w:r>
              <w:t>质量第一的意识，</w:t>
            </w:r>
            <w:r>
              <w:rPr>
                <w:rFonts w:hint="eastAsia"/>
              </w:rPr>
              <w:t>关心</w:t>
            </w:r>
            <w:r>
              <w:t>行业发展，能及时学习新知识、</w:t>
            </w:r>
            <w:r>
              <w:rPr>
                <w:rFonts w:hint="eastAsia"/>
              </w:rPr>
              <w:t>掌握</w:t>
            </w:r>
            <w:r>
              <w:t>计算机辅助设计的新技能，具有自我</w:t>
            </w:r>
            <w:r>
              <w:rPr>
                <w:rFonts w:hint="eastAsia"/>
              </w:rPr>
              <w:t>学习</w:t>
            </w:r>
            <w:r>
              <w:t>、自我发展和探究</w:t>
            </w:r>
            <w:r>
              <w:rPr>
                <w:rFonts w:hint="eastAsia"/>
              </w:rPr>
              <w:t>解决</w:t>
            </w:r>
            <w:r>
              <w:t>问题的职业素养。</w:t>
            </w:r>
            <w:r>
              <w:rPr>
                <w:rFonts w:hint="eastAsia"/>
              </w:rPr>
              <w:t>主要任务是使学生了解AntoCAD辅助设计的相关内容，熟悉AntoCAD常规设计过程，掌握如何建立工作环境，掌握Anto CAD二维绘图命令及常用的图形编辑功能，熟练的使用基本绘图方法，能绘制较复杂的组合体三视图和剖视图。设置对象特性，掌握图形编辑和常用的绘图工具，会使用图块命令和剖面填充，系统地掌握Anto CAD图形编辑技巧及尺寸标注命令，熟练地绘制较复杂的图，掌握Anto CAD文本编辑，定义块及属性块操作。</w:t>
            </w:r>
          </w:p>
          <w:p>
            <w:pPr>
              <w:ind w:firstLine="56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pStyle w:val="50"/>
              <w:ind w:firstLine="0" w:firstLineChars="0"/>
              <w:jc w:val="center"/>
              <w:rPr>
                <w:rFonts w:hint="eastAsia"/>
                <w:b w:val="0"/>
                <w:bCs/>
              </w:rPr>
            </w:pPr>
            <w:bookmarkStart w:id="10" w:name="_Toc17537287"/>
          </w:p>
        </w:tc>
        <w:tc>
          <w:tcPr>
            <w:tcW w:w="2526" w:type="dxa"/>
          </w:tcPr>
          <w:p>
            <w:pPr>
              <w:pStyle w:val="50"/>
              <w:ind w:firstLine="0" w:firstLineChars="0"/>
              <w:jc w:val="center"/>
              <w:rPr>
                <w:rFonts w:hint="eastAsia"/>
                <w:b w:val="0"/>
              </w:rPr>
            </w:pPr>
          </w:p>
        </w:tc>
        <w:tc>
          <w:tcPr>
            <w:tcW w:w="5386" w:type="dxa"/>
          </w:tcPr>
          <w:p>
            <w:pPr>
              <w:ind w:firstLine="56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pPr>
              <w:pStyle w:val="50"/>
              <w:ind w:firstLine="0" w:firstLineChars="0"/>
              <w:jc w:val="center"/>
              <w:rPr>
                <w:rFonts w:hint="eastAsia"/>
                <w:b w:val="0"/>
                <w:bCs/>
              </w:rPr>
            </w:pPr>
          </w:p>
        </w:tc>
        <w:tc>
          <w:tcPr>
            <w:tcW w:w="2526" w:type="dxa"/>
          </w:tcPr>
          <w:p>
            <w:pPr>
              <w:pStyle w:val="50"/>
              <w:ind w:firstLine="0" w:firstLineChars="0"/>
              <w:jc w:val="center"/>
              <w:rPr>
                <w:rFonts w:hint="eastAsia"/>
                <w:b w:val="0"/>
              </w:rPr>
            </w:pPr>
          </w:p>
        </w:tc>
        <w:tc>
          <w:tcPr>
            <w:tcW w:w="5386" w:type="dxa"/>
          </w:tcPr>
          <w:p>
            <w:pPr>
              <w:ind w:firstLine="560"/>
              <w:rPr>
                <w:rFonts w:hint="eastAsia"/>
              </w:rPr>
            </w:pPr>
          </w:p>
        </w:tc>
      </w:tr>
    </w:tbl>
    <w:p>
      <w:pPr>
        <w:pStyle w:val="71"/>
        <w:ind w:firstLine="560"/>
        <w:sectPr>
          <w:pgSz w:w="11906" w:h="16838"/>
          <w:pgMar w:top="1440" w:right="1800" w:bottom="1440" w:left="1800" w:header="851" w:footer="992" w:gutter="0"/>
          <w:pgNumType w:start="1"/>
          <w:cols w:space="425" w:num="1"/>
          <w:docGrid w:type="lines" w:linePitch="312" w:charSpace="0"/>
        </w:sectPr>
      </w:pPr>
    </w:p>
    <w:p>
      <w:pPr>
        <w:pStyle w:val="71"/>
        <w:ind w:firstLine="560"/>
      </w:pPr>
      <w:r>
        <w:rPr>
          <w:rFonts w:hint="eastAsia"/>
        </w:rPr>
        <w:t>七</w:t>
      </w:r>
      <w:r>
        <w:t>、教学进程总体安排</w:t>
      </w:r>
      <w:bookmarkEnd w:id="10"/>
    </w:p>
    <w:tbl>
      <w:tblPr>
        <w:tblStyle w:val="22"/>
        <w:tblpPr w:leftFromText="180" w:rightFromText="180" w:vertAnchor="text" w:horzAnchor="page" w:tblpX="687" w:tblpY="804"/>
        <w:tblOverlap w:val="never"/>
        <w:tblW w:w="15700" w:type="dxa"/>
        <w:tblInd w:w="0" w:type="dxa"/>
        <w:shd w:val="clear" w:color="auto" w:fill="auto"/>
        <w:tblLayout w:type="fixed"/>
        <w:tblCellMar>
          <w:top w:w="0" w:type="dxa"/>
          <w:left w:w="108" w:type="dxa"/>
          <w:bottom w:w="0" w:type="dxa"/>
          <w:right w:w="108" w:type="dxa"/>
        </w:tblCellMar>
      </w:tblPr>
      <w:tblGrid>
        <w:gridCol w:w="1066"/>
        <w:gridCol w:w="439"/>
        <w:gridCol w:w="867"/>
        <w:gridCol w:w="1717"/>
        <w:gridCol w:w="1483"/>
        <w:gridCol w:w="1367"/>
        <w:gridCol w:w="983"/>
        <w:gridCol w:w="561"/>
        <w:gridCol w:w="767"/>
        <w:gridCol w:w="983"/>
        <w:gridCol w:w="967"/>
        <w:gridCol w:w="716"/>
        <w:gridCol w:w="767"/>
        <w:gridCol w:w="783"/>
        <w:gridCol w:w="750"/>
        <w:gridCol w:w="750"/>
        <w:gridCol w:w="734"/>
      </w:tblGrid>
      <w:tr>
        <w:tblPrEx>
          <w:tblCellMar>
            <w:top w:w="0" w:type="dxa"/>
            <w:left w:w="108" w:type="dxa"/>
            <w:bottom w:w="0" w:type="dxa"/>
            <w:right w:w="108" w:type="dxa"/>
          </w:tblCellMar>
        </w:tblPrEx>
        <w:trPr>
          <w:trHeight w:val="600" w:hRule="atLeast"/>
        </w:trPr>
        <w:tc>
          <w:tcPr>
            <w:tcW w:w="15700"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建筑表现 专业教学进程表</w:t>
            </w:r>
          </w:p>
        </w:tc>
      </w:tr>
      <w:tr>
        <w:tblPrEx>
          <w:shd w:val="clear" w:color="auto" w:fill="auto"/>
          <w:tblCellMar>
            <w:top w:w="0" w:type="dxa"/>
            <w:left w:w="108" w:type="dxa"/>
            <w:bottom w:w="0" w:type="dxa"/>
            <w:right w:w="108" w:type="dxa"/>
          </w:tblCellMar>
        </w:tblPrEx>
        <w:trPr>
          <w:trHeight w:val="320" w:hRule="atLeast"/>
        </w:trPr>
        <w:tc>
          <w:tcPr>
            <w:tcW w:w="1505"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课程属性</w:t>
            </w:r>
          </w:p>
        </w:tc>
        <w:tc>
          <w:tcPr>
            <w:tcW w:w="86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1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课程名称</w:t>
            </w:r>
          </w:p>
        </w:tc>
        <w:tc>
          <w:tcPr>
            <w:tcW w:w="148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课程代码</w:t>
            </w:r>
          </w:p>
        </w:tc>
        <w:tc>
          <w:tcPr>
            <w:tcW w:w="136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课程性质</w:t>
            </w:r>
          </w:p>
        </w:tc>
        <w:tc>
          <w:tcPr>
            <w:tcW w:w="98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考试方式</w:t>
            </w:r>
          </w:p>
        </w:tc>
        <w:tc>
          <w:tcPr>
            <w:tcW w:w="56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2717"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教学时数</w:t>
            </w:r>
          </w:p>
        </w:tc>
        <w:tc>
          <w:tcPr>
            <w:tcW w:w="4500"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课程教学各学期周学时/实践周</w:t>
            </w:r>
          </w:p>
        </w:tc>
      </w:tr>
      <w:tr>
        <w:tblPrEx>
          <w:tblCellMar>
            <w:top w:w="0" w:type="dxa"/>
            <w:left w:w="108" w:type="dxa"/>
            <w:bottom w:w="0" w:type="dxa"/>
            <w:right w:w="108" w:type="dxa"/>
          </w:tblCellMar>
        </w:tblPrEx>
        <w:trPr>
          <w:trHeight w:val="320" w:hRule="atLeast"/>
        </w:trPr>
        <w:tc>
          <w:tcPr>
            <w:tcW w:w="1505"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71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8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6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8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6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总学时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理论学时</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实践学时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r>
      <w:tr>
        <w:tblPrEx>
          <w:tblCellMar>
            <w:top w:w="0" w:type="dxa"/>
            <w:left w:w="108" w:type="dxa"/>
            <w:bottom w:w="0" w:type="dxa"/>
            <w:right w:w="108" w:type="dxa"/>
          </w:tblCellMar>
        </w:tblPrEx>
        <w:trPr>
          <w:trHeight w:val="320" w:hRule="atLeast"/>
        </w:trPr>
        <w:tc>
          <w:tcPr>
            <w:tcW w:w="1505"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公共基础课程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4"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85"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4"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85"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4"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85"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4"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50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150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center" w:pos="251"/>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17"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6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34" w:type="dxa"/>
            <w:tcBorders>
              <w:top w:val="single" w:color="000000" w:sz="4" w:space="0"/>
              <w:left w:val="single" w:color="000000" w:sz="4" w:space="0"/>
              <w:bottom w:val="single" w:color="000000" w:sz="4" w:space="0"/>
              <w:right w:val="single" w:color="000000" w:sz="8"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tblPrEx>
          <w:tblCellMar>
            <w:top w:w="0" w:type="dxa"/>
            <w:left w:w="108" w:type="dxa"/>
            <w:bottom w:w="0" w:type="dxa"/>
            <w:right w:w="108" w:type="dxa"/>
          </w:tblCellMar>
        </w:tblPrEx>
        <w:trPr>
          <w:trHeight w:val="320" w:hRule="atLeast"/>
        </w:trPr>
        <w:tc>
          <w:tcPr>
            <w:tcW w:w="106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（技能）</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课程</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专业融合课程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建筑装饰识图与制图</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64117401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17"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6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4" w:type="dxa"/>
            <w:tcBorders>
              <w:top w:val="single" w:color="000000" w:sz="4" w:space="0"/>
              <w:left w:val="single" w:color="000000" w:sz="4" w:space="0"/>
              <w:bottom w:val="single" w:color="000000" w:sz="4" w:space="0"/>
              <w:right w:val="single" w:color="000000" w:sz="8"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shd w:val="clear" w:color="auto" w:fill="auto"/>
          <w:tblCellMar>
            <w:top w:w="0" w:type="dxa"/>
            <w:left w:w="108" w:type="dxa"/>
            <w:bottom w:w="0" w:type="dxa"/>
            <w:right w:w="108" w:type="dxa"/>
          </w:tblCellMar>
        </w:tblPrEx>
        <w:trPr>
          <w:trHeight w:val="32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专业核心课程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室内设计原理</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64115401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平面构成</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64115202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居住空间设计</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64115403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色彩构成</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64115204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建筑速写</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64118205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室内与家具设计</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64118406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建筑装饰材料与工艺</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64115207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方案版面设计</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64118208</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中外建筑史</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64115309</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室内光环境设计</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64118210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装饰设计政策与法规</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64115211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32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17"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6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34" w:type="dxa"/>
            <w:tcBorders>
              <w:top w:val="single" w:color="000000" w:sz="4" w:space="0"/>
              <w:left w:val="single" w:color="000000" w:sz="4" w:space="0"/>
              <w:bottom w:val="single" w:color="000000" w:sz="4" w:space="0"/>
              <w:right w:val="single" w:color="000000" w:sz="8"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CellMar>
            <w:top w:w="0" w:type="dxa"/>
            <w:left w:w="108" w:type="dxa"/>
            <w:bottom w:w="0" w:type="dxa"/>
            <w:right w:w="108" w:type="dxa"/>
          </w:tblCellMar>
        </w:tblPrEx>
        <w:trPr>
          <w:trHeight w:val="32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专业拓展课程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人体工程学</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64116201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设计心理学</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64116202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公共空间设计</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64116203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景观设计</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64116304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创意设计表达</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64119205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shd w:val="clear" w:color="auto" w:fill="auto"/>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设计绘画基础</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64119404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计算机辅助设计CAD</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64119407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数字创意建模1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64119408</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数字创意建模2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64119409</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手绘效果图表现技法</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64119410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设计方案综合实训（一）</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64119611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设计方案综合实训（二）</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64119612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建筑模型制作</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64119613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综合项目训练</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64119614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限定性选修课</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CellMar>
            <w:top w:w="0" w:type="dxa"/>
            <w:left w:w="108" w:type="dxa"/>
            <w:bottom w:w="0" w:type="dxa"/>
            <w:right w:w="108" w:type="dxa"/>
          </w:tblCellMar>
        </w:tblPrEx>
        <w:trPr>
          <w:trHeight w:val="32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17"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6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c>
          <w:tcPr>
            <w:tcW w:w="9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9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7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34" w:type="dxa"/>
            <w:tcBorders>
              <w:top w:val="single" w:color="000000" w:sz="4" w:space="0"/>
              <w:left w:val="single" w:color="000000" w:sz="4" w:space="0"/>
              <w:bottom w:val="single" w:color="000000" w:sz="4" w:space="0"/>
              <w:right w:val="single" w:color="000000" w:sz="8" w:space="0"/>
            </w:tcBorders>
            <w:shd w:val="clear" w:color="auto" w:fill="FFC00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320" w:hRule="atLeast"/>
        </w:trPr>
        <w:tc>
          <w:tcPr>
            <w:tcW w:w="106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17"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6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9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9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7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4" w:type="dxa"/>
            <w:tcBorders>
              <w:top w:val="single" w:color="000000" w:sz="4" w:space="0"/>
              <w:left w:val="single" w:color="000000" w:sz="4" w:space="0"/>
              <w:bottom w:val="single" w:color="000000" w:sz="4" w:space="0"/>
              <w:right w:val="single" w:color="000000" w:sz="8" w:space="0"/>
            </w:tcBorders>
            <w:shd w:val="clear" w:color="auto" w:fill="FFC00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shd w:val="clear" w:color="auto" w:fill="auto"/>
          <w:tblCellMar>
            <w:top w:w="0" w:type="dxa"/>
            <w:left w:w="108" w:type="dxa"/>
            <w:bottom w:w="0" w:type="dxa"/>
            <w:right w:w="108" w:type="dxa"/>
          </w:tblCellMar>
        </w:tblPrEx>
        <w:trPr>
          <w:trHeight w:val="320" w:hRule="atLeast"/>
        </w:trPr>
        <w:tc>
          <w:tcPr>
            <w:tcW w:w="1505"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素质拓展课及其他教学环节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自由性选修课程</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60112201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自由选修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2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军事训练及入学教育</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60123201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识岗</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专业必修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2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习岗</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专业必修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跟岗</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专业必修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15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8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毕业设计</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专业必修</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30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0" w:hRule="atLeast"/>
        </w:trPr>
        <w:tc>
          <w:tcPr>
            <w:tcW w:w="1505"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17"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6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9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7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4" w:type="dxa"/>
            <w:tcBorders>
              <w:top w:val="single" w:color="000000" w:sz="4" w:space="0"/>
              <w:left w:val="single" w:color="000000" w:sz="4" w:space="0"/>
              <w:bottom w:val="single" w:color="000000" w:sz="4" w:space="0"/>
              <w:right w:val="single" w:color="000000" w:sz="8"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shd w:val="clear" w:color="auto" w:fill="auto"/>
          <w:tblCellMar>
            <w:top w:w="0" w:type="dxa"/>
            <w:left w:w="108" w:type="dxa"/>
            <w:bottom w:w="0" w:type="dxa"/>
            <w:right w:w="108" w:type="dxa"/>
          </w:tblCellMar>
        </w:tblPrEx>
        <w:trPr>
          <w:trHeight w:val="320" w:hRule="atLeast"/>
        </w:trPr>
        <w:tc>
          <w:tcPr>
            <w:tcW w:w="7922" w:type="dxa"/>
            <w:gridSpan w:val="7"/>
            <w:tcBorders>
              <w:top w:val="single" w:color="000000" w:sz="4" w:space="0"/>
              <w:left w:val="single" w:color="000000" w:sz="8" w:space="0"/>
              <w:bottom w:val="single" w:color="000000" w:sz="8"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561" w:type="dxa"/>
            <w:tcBorders>
              <w:top w:val="single" w:color="000000" w:sz="4" w:space="0"/>
              <w:left w:val="single" w:color="000000" w:sz="4" w:space="0"/>
              <w:bottom w:val="single" w:color="000000" w:sz="8"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767" w:type="dxa"/>
            <w:tcBorders>
              <w:top w:val="single" w:color="000000" w:sz="4" w:space="0"/>
              <w:left w:val="single" w:color="000000" w:sz="4" w:space="0"/>
              <w:bottom w:val="single" w:color="000000" w:sz="8"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w:t>
            </w:r>
          </w:p>
        </w:tc>
        <w:tc>
          <w:tcPr>
            <w:tcW w:w="983" w:type="dxa"/>
            <w:tcBorders>
              <w:top w:val="single" w:color="000000" w:sz="4" w:space="0"/>
              <w:left w:val="single" w:color="000000" w:sz="4" w:space="0"/>
              <w:bottom w:val="single" w:color="000000" w:sz="8"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967" w:type="dxa"/>
            <w:tcBorders>
              <w:top w:val="single" w:color="000000" w:sz="4" w:space="0"/>
              <w:left w:val="single" w:color="000000" w:sz="4" w:space="0"/>
              <w:bottom w:val="single" w:color="000000" w:sz="8"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w:t>
            </w:r>
          </w:p>
        </w:tc>
        <w:tc>
          <w:tcPr>
            <w:tcW w:w="716" w:type="dxa"/>
            <w:tcBorders>
              <w:top w:val="single" w:color="000000" w:sz="4" w:space="0"/>
              <w:left w:val="single" w:color="000000" w:sz="4" w:space="0"/>
              <w:bottom w:val="single" w:color="000000" w:sz="8"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67" w:type="dxa"/>
            <w:tcBorders>
              <w:top w:val="single" w:color="000000" w:sz="4" w:space="0"/>
              <w:left w:val="single" w:color="000000" w:sz="4" w:space="0"/>
              <w:bottom w:val="single" w:color="000000" w:sz="8"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783" w:type="dxa"/>
            <w:tcBorders>
              <w:top w:val="single" w:color="000000" w:sz="4" w:space="0"/>
              <w:left w:val="single" w:color="000000" w:sz="4" w:space="0"/>
              <w:bottom w:val="single" w:color="000000" w:sz="8"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50" w:type="dxa"/>
            <w:tcBorders>
              <w:top w:val="single" w:color="000000" w:sz="4" w:space="0"/>
              <w:left w:val="single" w:color="000000" w:sz="4" w:space="0"/>
              <w:bottom w:val="single" w:color="000000" w:sz="8"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50" w:type="dxa"/>
            <w:tcBorders>
              <w:top w:val="single" w:color="000000" w:sz="4" w:space="0"/>
              <w:left w:val="single" w:color="000000" w:sz="4" w:space="0"/>
              <w:bottom w:val="single" w:color="000000" w:sz="8" w:space="0"/>
              <w:right w:val="single" w:color="000000" w:sz="4"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34" w:type="dxa"/>
            <w:tcBorders>
              <w:top w:val="single" w:color="000000" w:sz="4" w:space="0"/>
              <w:left w:val="single" w:color="000000" w:sz="4" w:space="0"/>
              <w:bottom w:val="single" w:color="000000" w:sz="8" w:space="0"/>
              <w:right w:val="single" w:color="000000" w:sz="8" w:space="0"/>
            </w:tcBorders>
            <w:shd w:val="clear" w:color="auto" w:fill="FFC00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bl>
    <w:p>
      <w:pPr>
        <w:spacing w:line="440" w:lineRule="exact"/>
        <w:ind w:left="0" w:leftChars="0" w:firstLine="0" w:firstLineChars="0"/>
        <w:rPr>
          <w:rFonts w:ascii="宋体" w:hAnsi="宋体"/>
          <w:szCs w:val="28"/>
        </w:rPr>
        <w:sectPr>
          <w:pgSz w:w="16838" w:h="11906" w:orient="landscape"/>
          <w:pgMar w:top="1797" w:right="1440" w:bottom="1797" w:left="1440" w:header="851" w:footer="992" w:gutter="0"/>
          <w:cols w:space="425" w:num="1"/>
          <w:docGrid w:type="linesAndChars" w:linePitch="312" w:charSpace="0"/>
        </w:sectPr>
      </w:pPr>
    </w:p>
    <w:p>
      <w:pPr>
        <w:overflowPunct w:val="0"/>
        <w:ind w:left="0" w:leftChars="0" w:firstLine="0" w:firstLineChars="0"/>
        <w:jc w:val="both"/>
        <w:rPr>
          <w:rFonts w:eastAsia="黑体"/>
          <w:szCs w:val="32"/>
        </w:rPr>
        <w:sectPr>
          <w:pgSz w:w="16838" w:h="11906" w:orient="landscape"/>
          <w:pgMar w:top="1800" w:right="1440" w:bottom="1800" w:left="1440" w:header="851" w:footer="992" w:gutter="0"/>
          <w:pgNumType w:start="1"/>
          <w:cols w:space="425" w:num="1"/>
          <w:docGrid w:type="lines" w:linePitch="312" w:charSpace="0"/>
        </w:sectPr>
      </w:pPr>
    </w:p>
    <w:p>
      <w:pPr>
        <w:overflowPunct w:val="0"/>
        <w:ind w:firstLine="560"/>
        <w:jc w:val="center"/>
        <w:rPr>
          <w:rFonts w:eastAsia="黑体"/>
          <w:szCs w:val="32"/>
        </w:rPr>
      </w:pPr>
    </w:p>
    <w:p>
      <w:pPr>
        <w:pStyle w:val="71"/>
        <w:ind w:firstLine="560"/>
      </w:pPr>
      <w:bookmarkStart w:id="11" w:name="_Toc17537288"/>
      <w:r>
        <w:t>八、实施保障</w:t>
      </w:r>
      <w:bookmarkEnd w:id="11"/>
    </w:p>
    <w:p>
      <w:pPr>
        <w:pStyle w:val="46"/>
        <w:ind w:firstLine="562"/>
      </w:pPr>
      <w:bookmarkStart w:id="12" w:name="_Toc17537289"/>
      <w:r>
        <w:t>（一）师资队伍</w:t>
      </w:r>
      <w:bookmarkEnd w:id="12"/>
    </w:p>
    <w:p>
      <w:pPr>
        <w:overflowPunct w:val="0"/>
        <w:ind w:firstLine="560"/>
        <w:rPr>
          <w:rFonts w:eastAsia="方正仿宋简体"/>
        </w:rPr>
      </w:pPr>
      <w:r>
        <w:rPr>
          <w:rFonts w:hint="eastAsia" w:ascii="宋体" w:hAnsi="宋体" w:cs="宋体"/>
        </w:rPr>
        <w:t>1</w:t>
      </w:r>
      <w:r>
        <w:rPr>
          <w:rFonts w:ascii="宋体" w:hAnsi="宋体" w:cs="宋体"/>
        </w:rPr>
        <w:t>.</w:t>
      </w:r>
      <w:r>
        <w:rPr>
          <w:rFonts w:hint="eastAsia" w:ascii="宋体" w:hAnsi="宋体" w:cs="宋体"/>
        </w:rPr>
        <w:t>专任教师中具有高、中、初级职称的比例应符合有关规定，原则上研究生学历（或硕士以上学位）达</w:t>
      </w:r>
      <w:r>
        <w:rPr>
          <w:rFonts w:hint="eastAsia" w:eastAsia="方正仿宋简体"/>
        </w:rPr>
        <w:t>5%</w:t>
      </w:r>
      <w:r>
        <w:rPr>
          <w:rFonts w:hint="eastAsia" w:ascii="宋体" w:hAnsi="宋体" w:cs="宋体"/>
        </w:rPr>
        <w:t>以上，高级职称</w:t>
      </w:r>
      <w:r>
        <w:rPr>
          <w:rFonts w:hint="eastAsia" w:eastAsia="方正仿宋简体"/>
        </w:rPr>
        <w:t>15%</w:t>
      </w:r>
      <w:r>
        <w:rPr>
          <w:rFonts w:hint="eastAsia" w:ascii="宋体" w:hAnsi="宋体" w:cs="宋体"/>
        </w:rPr>
        <w:t>以上。获得与本专业相关的高级工以上职业资格</w:t>
      </w:r>
      <w:r>
        <w:rPr>
          <w:rFonts w:hint="eastAsia" w:eastAsia="方正仿宋简体"/>
        </w:rPr>
        <w:t>60%</w:t>
      </w:r>
      <w:r>
        <w:rPr>
          <w:rFonts w:hint="eastAsia" w:ascii="宋体" w:hAnsi="宋体" w:cs="宋体"/>
        </w:rPr>
        <w:t>以上，或取得非教师系列专业技术中级以上职称</w:t>
      </w:r>
      <w:r>
        <w:rPr>
          <w:rFonts w:hint="eastAsia" w:eastAsia="方正仿宋简体"/>
        </w:rPr>
        <w:t>30%</w:t>
      </w:r>
      <w:r>
        <w:rPr>
          <w:rFonts w:hint="eastAsia" w:ascii="宋体" w:hAnsi="宋体" w:cs="宋体"/>
        </w:rPr>
        <w:t>以上；兼职教师占专业教师比例</w:t>
      </w:r>
      <w:r>
        <w:rPr>
          <w:rFonts w:hint="eastAsia" w:eastAsia="方正仿宋简体"/>
        </w:rPr>
        <w:t>30%</w:t>
      </w:r>
      <w:r>
        <w:rPr>
          <w:rFonts w:hint="eastAsia" w:ascii="宋体" w:hAnsi="宋体" w:cs="宋体"/>
        </w:rPr>
        <w:t>，</w:t>
      </w:r>
      <w:r>
        <w:rPr>
          <w:rFonts w:hint="eastAsia" w:eastAsia="方正仿宋简体"/>
        </w:rPr>
        <w:t>60%</w:t>
      </w:r>
      <w:r>
        <w:rPr>
          <w:rFonts w:hint="eastAsia" w:ascii="宋体" w:hAnsi="宋体" w:cs="宋体"/>
        </w:rPr>
        <w:t>以上具有中级以上技术职称或高级工以上职业资格。教师与学生比例原则上应控制在</w:t>
      </w:r>
      <w:r>
        <w:rPr>
          <w:rFonts w:hint="eastAsia" w:eastAsia="方正仿宋简体"/>
        </w:rPr>
        <w:t>1:16</w:t>
      </w:r>
      <w:r>
        <w:rPr>
          <w:rFonts w:hint="eastAsia" w:ascii="宋体" w:hAnsi="宋体" w:cs="宋体"/>
        </w:rPr>
        <w:t>左右。</w:t>
      </w:r>
    </w:p>
    <w:p>
      <w:pPr>
        <w:overflowPunct w:val="0"/>
        <w:ind w:firstLine="560"/>
        <w:rPr>
          <w:rFonts w:eastAsia="方正仿宋简体"/>
        </w:rPr>
      </w:pPr>
      <w:r>
        <w:rPr>
          <w:rFonts w:hint="eastAsia" w:eastAsia="方正仿宋简体"/>
        </w:rPr>
        <w:t>2.</w:t>
      </w:r>
      <w:r>
        <w:rPr>
          <w:rFonts w:hint="eastAsia" w:ascii="宋体" w:hAnsi="宋体" w:cs="宋体"/>
        </w:rPr>
        <w:t>专任专业教师应具有</w:t>
      </w:r>
      <w:r>
        <w:rPr>
          <w:rFonts w:hint="eastAsia" w:ascii="宋体" w:hAnsi="宋体" w:cs="宋体"/>
          <w:lang w:eastAsia="zh-CN"/>
        </w:rPr>
        <w:t>建筑学</w:t>
      </w:r>
      <w:r>
        <w:rPr>
          <w:rFonts w:hint="eastAsia" w:ascii="宋体" w:hAnsi="宋体" w:cs="宋体"/>
        </w:rPr>
        <w:t>、</w:t>
      </w:r>
      <w:r>
        <w:rPr>
          <w:rFonts w:hint="eastAsia" w:ascii="宋体" w:hAnsi="宋体" w:cs="宋体"/>
          <w:lang w:eastAsia="zh-CN"/>
        </w:rPr>
        <w:t>建筑设计</w:t>
      </w:r>
      <w:r>
        <w:rPr>
          <w:rFonts w:hint="eastAsia" w:ascii="宋体" w:hAnsi="宋体" w:cs="宋体"/>
        </w:rPr>
        <w:t>、</w:t>
      </w:r>
      <w:r>
        <w:rPr>
          <w:rFonts w:hint="eastAsia" w:ascii="宋体" w:hAnsi="宋体" w:cs="宋体"/>
          <w:lang w:eastAsia="zh-CN"/>
        </w:rPr>
        <w:t>工艺美术、环艺设计等</w:t>
      </w:r>
      <w:r>
        <w:rPr>
          <w:rFonts w:hint="eastAsia" w:ascii="宋体" w:hAnsi="宋体" w:cs="宋体"/>
        </w:rPr>
        <w:t>专业本科以上学历；三年以上专任专业教师应具有相应的职业资格或专业技术职称要求。</w:t>
      </w:r>
    </w:p>
    <w:p>
      <w:pPr>
        <w:overflowPunct w:val="0"/>
        <w:ind w:firstLine="560"/>
        <w:rPr>
          <w:rFonts w:eastAsia="方正仿宋简体"/>
        </w:rPr>
      </w:pPr>
      <w:r>
        <w:rPr>
          <w:rFonts w:hint="eastAsia" w:eastAsia="方正仿宋简体"/>
        </w:rPr>
        <w:t>3.</w:t>
      </w:r>
      <w:r>
        <w:rPr>
          <w:rFonts w:hint="eastAsia" w:ascii="宋体" w:hAnsi="宋体" w:cs="宋体"/>
        </w:rPr>
        <w:t>专业教师具有良好的师德修养、专业能力，能够开展理实一体化教学，具有信息化教学能力。专任专业教师应参加如：教学改革课题研究、教学竞赛、技能竞赛等活动。平均每年到企业实践不少于</w:t>
      </w:r>
      <w:r>
        <w:rPr>
          <w:rFonts w:hint="eastAsia" w:eastAsia="方正仿宋简体"/>
        </w:rPr>
        <w:t>1</w:t>
      </w:r>
      <w:r>
        <w:rPr>
          <w:rFonts w:hint="eastAsia" w:ascii="宋体" w:hAnsi="宋体" w:cs="宋体"/>
        </w:rPr>
        <w:t>个月。兼职教师须经过教学能力专项培训，并取得合格证书，每学期承担不少于</w:t>
      </w:r>
      <w:r>
        <w:rPr>
          <w:rFonts w:hint="eastAsia" w:eastAsia="方正仿宋简体"/>
        </w:rPr>
        <w:t>30</w:t>
      </w:r>
      <w:r>
        <w:rPr>
          <w:rFonts w:hint="eastAsia" w:ascii="宋体" w:hAnsi="宋体" w:cs="宋体"/>
        </w:rPr>
        <w:t>学时的教学任务。</w:t>
      </w:r>
    </w:p>
    <w:p>
      <w:pPr>
        <w:overflowPunct w:val="0"/>
        <w:ind w:firstLine="560"/>
        <w:rPr>
          <w:rFonts w:eastAsia="方正仿宋简体"/>
        </w:rPr>
      </w:pPr>
      <w:r>
        <w:rPr>
          <w:rFonts w:hint="eastAsia" w:eastAsia="方正仿宋简体"/>
        </w:rPr>
        <w:t>4.</w:t>
      </w:r>
      <w:r>
        <w:rPr>
          <w:rFonts w:hint="eastAsia" w:ascii="宋体" w:hAnsi="宋体" w:cs="宋体"/>
        </w:rPr>
        <w:t>教师在学生“四岗递进”实践教学开展前需制定相应的学习计划，在跟岗过程中需有实质性学习任务，完成至少</w:t>
      </w:r>
      <w:r>
        <w:rPr>
          <w:rFonts w:hint="eastAsia" w:eastAsia="方正仿宋简体"/>
        </w:rPr>
        <w:t>2</w:t>
      </w:r>
      <w:r>
        <w:rPr>
          <w:rFonts w:hint="eastAsia" w:ascii="宋体" w:hAnsi="宋体" w:cs="宋体"/>
        </w:rPr>
        <w:t>个工种或技术岗位的学习，形成并提交一份技术学习或产品制作报告。</w:t>
      </w:r>
    </w:p>
    <w:p>
      <w:pPr>
        <w:pStyle w:val="46"/>
        <w:ind w:firstLine="562"/>
      </w:pPr>
      <w:bookmarkStart w:id="13" w:name="_Toc17537290"/>
      <w:r>
        <w:t>（二）教学设施</w:t>
      </w:r>
      <w:bookmarkEnd w:id="13"/>
    </w:p>
    <w:p>
      <w:pPr>
        <w:overflowPunct w:val="0"/>
        <w:ind w:firstLine="560"/>
        <w:rPr>
          <w:rFonts w:eastAsia="方正仿宋简体"/>
        </w:rPr>
      </w:pPr>
      <w:r>
        <w:rPr>
          <w:rFonts w:hint="eastAsia" w:ascii="宋体" w:hAnsi="宋体" w:cs="宋体"/>
        </w:rPr>
        <w:t>根据本专业人才培养目标的要求及课程设置的需要，原则上按每班</w:t>
      </w:r>
      <w:r>
        <w:rPr>
          <w:rFonts w:hint="eastAsia" w:eastAsia="方正仿宋简体"/>
        </w:rPr>
        <w:t>45</w:t>
      </w:r>
      <w:r>
        <w:rPr>
          <w:rFonts w:hint="eastAsia" w:ascii="宋体" w:hAnsi="宋体" w:cs="宋体"/>
        </w:rPr>
        <w:t>名学生为基准，校内实训（实验）教学功能室配置如下：</w:t>
      </w:r>
    </w:p>
    <w:tbl>
      <w:tblPr>
        <w:tblStyle w:val="22"/>
        <w:tblW w:w="7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01"/>
        <w:gridCol w:w="1701"/>
        <w:gridCol w:w="2268"/>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43" w:type="dxa"/>
            <w:vAlign w:val="center"/>
          </w:tcPr>
          <w:p>
            <w:pPr>
              <w:ind w:firstLine="0" w:firstLineChars="0"/>
              <w:jc w:val="left"/>
              <w:rPr>
                <w:rFonts w:ascii="宋体" w:hAnsi="宋体"/>
                <w:b/>
                <w:sz w:val="21"/>
                <w:szCs w:val="21"/>
              </w:rPr>
            </w:pPr>
            <w:bookmarkStart w:id="14" w:name="_Toc17537291"/>
            <w:r>
              <w:rPr>
                <w:rFonts w:hint="eastAsia" w:ascii="宋体" w:hAnsi="宋体"/>
                <w:b/>
                <w:sz w:val="21"/>
                <w:szCs w:val="21"/>
              </w:rPr>
              <w:t>序号</w:t>
            </w:r>
          </w:p>
        </w:tc>
        <w:tc>
          <w:tcPr>
            <w:tcW w:w="1701" w:type="dxa"/>
            <w:vAlign w:val="center"/>
          </w:tcPr>
          <w:p>
            <w:pPr>
              <w:ind w:firstLine="0" w:firstLineChars="0"/>
              <w:jc w:val="left"/>
              <w:rPr>
                <w:rFonts w:ascii="宋体" w:hAnsi="宋体"/>
                <w:b/>
                <w:sz w:val="21"/>
                <w:szCs w:val="21"/>
              </w:rPr>
            </w:pPr>
            <w:r>
              <w:rPr>
                <w:rFonts w:hint="eastAsia" w:ascii="宋体" w:hAnsi="宋体"/>
                <w:b/>
                <w:sz w:val="21"/>
                <w:szCs w:val="21"/>
              </w:rPr>
              <w:t>实训项目名称</w:t>
            </w:r>
          </w:p>
        </w:tc>
        <w:tc>
          <w:tcPr>
            <w:tcW w:w="1701" w:type="dxa"/>
            <w:vAlign w:val="center"/>
          </w:tcPr>
          <w:p>
            <w:pPr>
              <w:ind w:firstLine="0" w:firstLineChars="0"/>
              <w:jc w:val="left"/>
              <w:rPr>
                <w:rFonts w:ascii="宋体" w:hAnsi="宋体"/>
                <w:b/>
                <w:sz w:val="21"/>
                <w:szCs w:val="21"/>
              </w:rPr>
            </w:pPr>
            <w:r>
              <w:rPr>
                <w:rFonts w:hint="eastAsia" w:ascii="宋体" w:hAnsi="宋体"/>
                <w:b/>
                <w:sz w:val="21"/>
                <w:szCs w:val="21"/>
              </w:rPr>
              <w:t>实训室名称</w:t>
            </w:r>
          </w:p>
        </w:tc>
        <w:tc>
          <w:tcPr>
            <w:tcW w:w="2268" w:type="dxa"/>
            <w:vAlign w:val="center"/>
          </w:tcPr>
          <w:p>
            <w:pPr>
              <w:ind w:firstLine="0" w:firstLineChars="0"/>
              <w:jc w:val="left"/>
              <w:rPr>
                <w:rFonts w:ascii="宋体" w:hAnsi="宋体"/>
                <w:b/>
                <w:sz w:val="21"/>
                <w:szCs w:val="21"/>
              </w:rPr>
            </w:pPr>
            <w:r>
              <w:rPr>
                <w:rFonts w:hint="eastAsia" w:ascii="宋体" w:hAnsi="宋体"/>
                <w:b/>
                <w:sz w:val="21"/>
                <w:szCs w:val="21"/>
              </w:rPr>
              <w:t>实训地点</w:t>
            </w:r>
          </w:p>
        </w:tc>
        <w:tc>
          <w:tcPr>
            <w:tcW w:w="1430" w:type="dxa"/>
            <w:vAlign w:val="center"/>
          </w:tcPr>
          <w:p>
            <w:pPr>
              <w:ind w:firstLine="0" w:firstLineChars="0"/>
              <w:jc w:val="left"/>
              <w:rPr>
                <w:rFonts w:ascii="宋体" w:hAnsi="宋体"/>
                <w:b/>
                <w:sz w:val="21"/>
                <w:szCs w:val="21"/>
              </w:rPr>
            </w:pPr>
            <w:r>
              <w:rPr>
                <w:rFonts w:hint="eastAsia" w:ascii="宋体" w:hAnsi="宋体"/>
                <w:b/>
                <w:sz w:val="21"/>
                <w:szCs w:val="21"/>
              </w:rPr>
              <w:t>工位数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3"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1</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专业认识实习</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建筑施工模拟</w:t>
            </w:r>
          </w:p>
          <w:p>
            <w:pPr>
              <w:ind w:firstLine="0" w:firstLineChars="0"/>
              <w:rPr>
                <w:rFonts w:ascii="宋体" w:hAnsi="宋体"/>
                <w:snapToGrid w:val="0"/>
                <w:kern w:val="0"/>
                <w:sz w:val="21"/>
                <w:szCs w:val="21"/>
              </w:rPr>
            </w:pPr>
            <w:r>
              <w:rPr>
                <w:rFonts w:hint="eastAsia" w:ascii="宋体" w:hAnsi="宋体"/>
                <w:snapToGrid w:val="0"/>
                <w:kern w:val="0"/>
                <w:sz w:val="21"/>
                <w:szCs w:val="21"/>
              </w:rPr>
              <w:t>实训工场</w:t>
            </w:r>
          </w:p>
        </w:tc>
        <w:tc>
          <w:tcPr>
            <w:tcW w:w="2268"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校内的各类建筑物、建筑施工模拟实训工场</w:t>
            </w:r>
          </w:p>
        </w:tc>
        <w:tc>
          <w:tcPr>
            <w:tcW w:w="1430"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3"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2</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建筑手绘</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建筑表现实训室</w:t>
            </w:r>
          </w:p>
        </w:tc>
        <w:tc>
          <w:tcPr>
            <w:tcW w:w="2268"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实训楼B401</w:t>
            </w:r>
          </w:p>
        </w:tc>
        <w:tc>
          <w:tcPr>
            <w:tcW w:w="1430"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3"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3</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建筑表现施工工艺训练</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油漆与装饰项目实训基地</w:t>
            </w:r>
          </w:p>
        </w:tc>
        <w:tc>
          <w:tcPr>
            <w:tcW w:w="2268"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实训楼1楼</w:t>
            </w:r>
          </w:p>
        </w:tc>
        <w:tc>
          <w:tcPr>
            <w:tcW w:w="1430"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43"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4</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建筑制图</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制图室、</w:t>
            </w:r>
          </w:p>
        </w:tc>
        <w:tc>
          <w:tcPr>
            <w:tcW w:w="2268"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实训楼B302</w:t>
            </w:r>
          </w:p>
        </w:tc>
        <w:tc>
          <w:tcPr>
            <w:tcW w:w="1430"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25个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43"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5</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设计软件训练</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CAD</w:t>
            </w:r>
          </w:p>
          <w:p>
            <w:pPr>
              <w:ind w:firstLine="0" w:firstLineChars="0"/>
              <w:rPr>
                <w:rFonts w:ascii="宋体" w:hAnsi="宋体"/>
                <w:snapToGrid w:val="0"/>
                <w:kern w:val="0"/>
                <w:sz w:val="21"/>
                <w:szCs w:val="21"/>
              </w:rPr>
            </w:pPr>
            <w:r>
              <w:rPr>
                <w:rFonts w:hint="eastAsia" w:ascii="宋体" w:hAnsi="宋体"/>
                <w:snapToGrid w:val="0"/>
                <w:kern w:val="0"/>
                <w:sz w:val="21"/>
                <w:szCs w:val="21"/>
              </w:rPr>
              <w:t>实训室</w:t>
            </w:r>
          </w:p>
        </w:tc>
        <w:tc>
          <w:tcPr>
            <w:tcW w:w="2268"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实训楼A404</w:t>
            </w:r>
          </w:p>
        </w:tc>
        <w:tc>
          <w:tcPr>
            <w:tcW w:w="1430"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3"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6</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砌筑抹灰</w:t>
            </w:r>
          </w:p>
          <w:p>
            <w:pPr>
              <w:ind w:firstLine="0" w:firstLineChars="0"/>
              <w:rPr>
                <w:rFonts w:ascii="宋体" w:hAnsi="宋体"/>
                <w:snapToGrid w:val="0"/>
                <w:kern w:val="0"/>
                <w:sz w:val="21"/>
                <w:szCs w:val="21"/>
              </w:rPr>
            </w:pPr>
            <w:r>
              <w:rPr>
                <w:rFonts w:hint="eastAsia" w:ascii="宋体" w:hAnsi="宋体"/>
                <w:snapToGrid w:val="0"/>
                <w:kern w:val="0"/>
                <w:sz w:val="21"/>
                <w:szCs w:val="21"/>
              </w:rPr>
              <w:t>镶贴实训</w:t>
            </w:r>
          </w:p>
        </w:tc>
        <w:tc>
          <w:tcPr>
            <w:tcW w:w="1701"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砌筑、抹灰</w:t>
            </w:r>
          </w:p>
          <w:p>
            <w:pPr>
              <w:ind w:firstLine="0" w:firstLineChars="0"/>
              <w:rPr>
                <w:rFonts w:ascii="宋体" w:hAnsi="宋体"/>
                <w:snapToGrid w:val="0"/>
                <w:kern w:val="0"/>
                <w:sz w:val="21"/>
                <w:szCs w:val="21"/>
              </w:rPr>
            </w:pPr>
            <w:r>
              <w:rPr>
                <w:rFonts w:hint="eastAsia" w:ascii="宋体" w:hAnsi="宋体"/>
                <w:snapToGrid w:val="0"/>
                <w:kern w:val="0"/>
                <w:sz w:val="21"/>
                <w:szCs w:val="21"/>
              </w:rPr>
              <w:t>操作实训工场</w:t>
            </w:r>
          </w:p>
        </w:tc>
        <w:tc>
          <w:tcPr>
            <w:tcW w:w="2268" w:type="dxa"/>
            <w:vAlign w:val="center"/>
          </w:tcPr>
          <w:p>
            <w:pPr>
              <w:ind w:firstLine="0" w:firstLineChars="0"/>
              <w:rPr>
                <w:rFonts w:ascii="宋体" w:hAnsi="宋体"/>
                <w:snapToGrid w:val="0"/>
                <w:kern w:val="0"/>
                <w:sz w:val="21"/>
                <w:szCs w:val="21"/>
              </w:rPr>
            </w:pPr>
            <w:r>
              <w:rPr>
                <w:rFonts w:hint="eastAsia" w:ascii="宋体" w:hAnsi="宋体"/>
                <w:snapToGrid w:val="0"/>
                <w:kern w:val="0"/>
                <w:sz w:val="21"/>
                <w:szCs w:val="21"/>
              </w:rPr>
              <w:t>和风公寓4架空层</w:t>
            </w:r>
          </w:p>
        </w:tc>
        <w:tc>
          <w:tcPr>
            <w:tcW w:w="1430" w:type="dxa"/>
            <w:vAlign w:val="center"/>
          </w:tcPr>
          <w:p>
            <w:pPr>
              <w:ind w:firstLine="420"/>
              <w:jc w:val="center"/>
              <w:rPr>
                <w:rFonts w:ascii="宋体" w:hAnsi="宋体"/>
                <w:snapToGrid w:val="0"/>
                <w:kern w:val="0"/>
                <w:sz w:val="21"/>
                <w:szCs w:val="21"/>
              </w:rPr>
            </w:pPr>
            <w:r>
              <w:rPr>
                <w:rFonts w:hint="eastAsia" w:ascii="宋体" w:hAnsi="宋体"/>
                <w:snapToGrid w:val="0"/>
                <w:kern w:val="0"/>
                <w:sz w:val="21"/>
                <w:szCs w:val="21"/>
              </w:rPr>
              <w:t>20个</w:t>
            </w:r>
          </w:p>
        </w:tc>
      </w:tr>
    </w:tbl>
    <w:p>
      <w:pPr>
        <w:ind w:firstLine="560"/>
      </w:pPr>
    </w:p>
    <w:p>
      <w:pPr>
        <w:pStyle w:val="46"/>
        <w:ind w:firstLine="562"/>
      </w:pPr>
      <w:r>
        <w:t>（三）教学资源</w:t>
      </w:r>
      <w:bookmarkEnd w:id="14"/>
    </w:p>
    <w:p>
      <w:pPr>
        <w:overflowPunct w:val="0"/>
        <w:ind w:firstLine="560"/>
        <w:rPr>
          <w:rFonts w:ascii="宋体" w:hAnsi="宋体" w:cs="宋体"/>
        </w:rPr>
      </w:pPr>
      <w:r>
        <w:rPr>
          <w:rFonts w:hint="eastAsia" w:ascii="宋体" w:hAnsi="宋体" w:cs="宋体"/>
        </w:rPr>
        <w:t>专业教学资源包含教材、题册、文献、数字资源等。各课程教材的以课程标准所列参考书为准，浙江省单独考试科目应满足考试大纲所列教材，符合学生参考需求同时满足就业岗位实际需求。题册选用符合教材配套原则，在无教材配套的课程中由专任教师组织编写校本题册。数字资源包含该课程数字题库、教学视频、电子教案、电子学案、电子演示文稿等，数字资源选用应符合教材配套原则，在无教材配套资源的课程教学中由专任教师组织建立课程数字资源并经校学术委员会审核批准后使用。</w:t>
      </w:r>
    </w:p>
    <w:p>
      <w:pPr>
        <w:overflowPunct w:val="0"/>
        <w:ind w:firstLine="560"/>
        <w:rPr>
          <w:rFonts w:ascii="宋体" w:hAnsi="宋体" w:cs="宋体"/>
        </w:rPr>
      </w:pPr>
      <w:r>
        <w:rPr>
          <w:rFonts w:hint="eastAsia" w:ascii="宋体" w:hAnsi="宋体" w:cs="宋体"/>
        </w:rPr>
        <w:t>本专业目前已有核心课程《建筑C</w:t>
      </w:r>
      <w:r>
        <w:rPr>
          <w:rFonts w:ascii="宋体" w:hAnsi="宋体" w:cs="宋体"/>
        </w:rPr>
        <w:t>AD</w:t>
      </w:r>
      <w:r>
        <w:rPr>
          <w:rFonts w:hint="eastAsia" w:ascii="宋体" w:hAnsi="宋体" w:cs="宋体"/>
        </w:rPr>
        <w:t>》、《建筑测量》两门省市级精品课程资源，和2</w:t>
      </w:r>
      <w:r>
        <w:rPr>
          <w:rFonts w:ascii="宋体" w:hAnsi="宋体" w:cs="宋体"/>
        </w:rPr>
        <w:t>0</w:t>
      </w:r>
      <w:r>
        <w:rPr>
          <w:rFonts w:hint="eastAsia" w:ascii="宋体" w:hAnsi="宋体" w:cs="宋体"/>
        </w:rPr>
        <w:t>门专业限选课程题库资源。在课程教学和实践中应充分利用，并不断完善提高。</w:t>
      </w:r>
    </w:p>
    <w:p>
      <w:pPr>
        <w:pStyle w:val="46"/>
        <w:ind w:firstLine="562"/>
      </w:pPr>
      <w:bookmarkStart w:id="15" w:name="_Toc17537292"/>
      <w:r>
        <w:t>（四）教学方法</w:t>
      </w:r>
      <w:bookmarkEnd w:id="15"/>
    </w:p>
    <w:p>
      <w:pPr>
        <w:overflowPunct w:val="0"/>
        <w:ind w:firstLine="560"/>
        <w:rPr>
          <w:rFonts w:ascii="宋体" w:hAnsi="宋体" w:cs="宋体"/>
        </w:rPr>
      </w:pPr>
      <w:r>
        <w:rPr>
          <w:rFonts w:hint="eastAsia" w:ascii="宋体" w:hAnsi="宋体" w:cs="宋体"/>
        </w:rPr>
        <w:t>坚持立德树人的思想，以培养理想信念鉴定，德、智、体、美、劳全面发展的建筑专业技能人才为目标，围绕学生职业能力递进式提升为主线，结合校企合作、工学交替和产学融合，通过真实环境下的“做中学、做中教、实践中教理论”的方式，加强学生的实际操作技能，实现专业课程内容与职业岗位（群）、工作任务和工作过程的对接，实现专业教育与职业资格证书“双证”相融合。</w:t>
      </w:r>
    </w:p>
    <w:p>
      <w:pPr>
        <w:overflowPunct w:val="0"/>
        <w:ind w:firstLine="560"/>
        <w:rPr>
          <w:rFonts w:ascii="宋体" w:hAnsi="宋体" w:cs="宋体"/>
        </w:rPr>
      </w:pPr>
      <w:r>
        <w:rPr>
          <w:rFonts w:hint="eastAsia" w:ascii="宋体" w:hAnsi="宋体" w:cs="宋体"/>
        </w:rPr>
        <w:t>专业教学围绕“一主线”充分考虑理实一体化课程教学安排，满足学生升学和就业两个方向，分别做好专业理论基础与岗位实践技能教学相结合。在夯实专业基础教学的前提下，为培养“复合型”建筑专业技能人才充分运用信息化教学手段和岗位教学方法，保证人才培养质量。</w:t>
      </w:r>
    </w:p>
    <w:p>
      <w:pPr>
        <w:pStyle w:val="46"/>
        <w:ind w:firstLine="562"/>
      </w:pPr>
      <w:bookmarkStart w:id="16" w:name="_Toc17537293"/>
      <w:r>
        <w:t>（五）学习评价</w:t>
      </w:r>
      <w:bookmarkEnd w:id="16"/>
    </w:p>
    <w:p>
      <w:pPr>
        <w:overflowPunct w:val="0"/>
        <w:ind w:firstLine="560"/>
        <w:rPr>
          <w:rFonts w:eastAsia="方正仿宋简体"/>
        </w:rPr>
      </w:pPr>
      <w:r>
        <w:rPr>
          <w:rFonts w:hint="eastAsia" w:ascii="宋体" w:hAnsi="宋体" w:cs="宋体"/>
        </w:rPr>
        <w:t>专业学习的评价标准制定包括知识与技能、过程与方法、情感态度与价值观三个方面，分别占</w:t>
      </w:r>
      <w:r>
        <w:rPr>
          <w:rFonts w:eastAsia="方正仿宋简体"/>
        </w:rPr>
        <w:t>4</w:t>
      </w:r>
      <w:r>
        <w:rPr>
          <w:rFonts w:hint="eastAsia" w:eastAsia="方正仿宋简体"/>
        </w:rPr>
        <w:t>0%</w:t>
      </w:r>
      <w:r>
        <w:rPr>
          <w:rFonts w:hint="eastAsia" w:ascii="宋体" w:hAnsi="宋体" w:cs="宋体"/>
        </w:rPr>
        <w:t>、</w:t>
      </w:r>
      <w:r>
        <w:rPr>
          <w:rFonts w:eastAsia="方正仿宋简体"/>
        </w:rPr>
        <w:t>3</w:t>
      </w:r>
      <w:r>
        <w:rPr>
          <w:rFonts w:hint="eastAsia" w:eastAsia="方正仿宋简体"/>
        </w:rPr>
        <w:t>0%</w:t>
      </w:r>
      <w:r>
        <w:rPr>
          <w:rFonts w:hint="eastAsia" w:ascii="宋体" w:hAnsi="宋体" w:cs="宋体"/>
        </w:rPr>
        <w:t>、</w:t>
      </w:r>
      <w:r>
        <w:rPr>
          <w:rFonts w:eastAsia="方正仿宋简体"/>
        </w:rPr>
        <w:t>3</w:t>
      </w:r>
      <w:r>
        <w:rPr>
          <w:rFonts w:hint="eastAsia" w:eastAsia="方正仿宋简体"/>
        </w:rPr>
        <w:t>0%</w:t>
      </w:r>
      <w:r>
        <w:rPr>
          <w:rFonts w:hint="eastAsia" w:ascii="宋体" w:hAnsi="宋体" w:cs="宋体"/>
        </w:rPr>
        <w:t>的权重比。知识与技能是评价的核心部分，主要由教师、企业师傅、行业专业完成，并配以量化的评价指标。其余两个方面主要反映的是学生的学习方法、创新、沟通协调、安全文明操作等职业能力，以及课堂的出勤、纪律、参与度等情况，因为其具有信息产生的连续性及复杂性，所以主要由学习小组完成，保证其操作的可实施性。</w:t>
      </w:r>
    </w:p>
    <w:p>
      <w:pPr>
        <w:pStyle w:val="46"/>
        <w:ind w:firstLine="562"/>
      </w:pPr>
      <w:bookmarkStart w:id="17" w:name="_Toc17537294"/>
      <w:r>
        <w:t>（六）质量管理</w:t>
      </w:r>
      <w:bookmarkEnd w:id="17"/>
    </w:p>
    <w:p>
      <w:pPr>
        <w:overflowPunct w:val="0"/>
        <w:ind w:firstLine="560"/>
        <w:rPr>
          <w:rFonts w:eastAsia="方正仿宋简体"/>
        </w:rPr>
      </w:pPr>
      <w:r>
        <w:rPr>
          <w:rFonts w:hint="eastAsia" w:ascii="宋体" w:hAnsi="宋体" w:cs="宋体"/>
        </w:rPr>
        <w:t>对技能模块形成要点和体系进行细分，并将这些核心标准编制成“鲁班匠士评价手册”，成为学生的第二本“技能证书”。手册主要有包括三块内容，即基础学分、激励学分、职业能力成长图。基础学分包括三方面，即：过程评价，对应过程与方法、情感态度与价值观的评价结果；结果评价，对应知识与技能的评价结果；总结性评价，两者按照</w:t>
      </w:r>
      <w:r>
        <w:rPr>
          <w:rFonts w:hint="eastAsia" w:eastAsia="方正仿宋简体"/>
        </w:rPr>
        <w:t>40%</w:t>
      </w:r>
      <w:r>
        <w:rPr>
          <w:rFonts w:hint="eastAsia" w:ascii="宋体" w:hAnsi="宋体" w:cs="宋体"/>
        </w:rPr>
        <w:t>、</w:t>
      </w:r>
      <w:r>
        <w:rPr>
          <w:rFonts w:hint="eastAsia" w:eastAsia="方正仿宋简体"/>
        </w:rPr>
        <w:t>60%</w:t>
      </w:r>
      <w:r>
        <w:rPr>
          <w:rFonts w:hint="eastAsia" w:ascii="宋体" w:hAnsi="宋体" w:cs="宋体"/>
        </w:rPr>
        <w:t>的权重比进行评价。激励学分则由竞技比赛获得成绩按照学校学分制规定兑换激励学分，其成绩评定包括理论知识与技能操作组成，分别占</w:t>
      </w:r>
      <w:r>
        <w:rPr>
          <w:rFonts w:hint="eastAsia" w:eastAsia="方正仿宋简体"/>
        </w:rPr>
        <w:t>30%</w:t>
      </w:r>
      <w:r>
        <w:rPr>
          <w:rFonts w:hint="eastAsia" w:ascii="宋体" w:hAnsi="宋体" w:cs="宋体"/>
        </w:rPr>
        <w:t>、</w:t>
      </w:r>
      <w:r>
        <w:rPr>
          <w:rFonts w:hint="eastAsia" w:eastAsia="方正仿宋简体"/>
        </w:rPr>
        <w:t>70%</w:t>
      </w:r>
      <w:r>
        <w:rPr>
          <w:rFonts w:hint="eastAsia" w:ascii="宋体" w:hAnsi="宋体" w:cs="宋体"/>
        </w:rPr>
        <w:t>的权重比。最后的职业能力成长图由技能项目、评价结果两个坐标组成，便于学生自我了解、掌握整个技能学习的变化动态。</w:t>
      </w:r>
    </w:p>
    <w:p>
      <w:pPr>
        <w:pStyle w:val="71"/>
        <w:ind w:firstLine="560"/>
      </w:pPr>
      <w:bookmarkStart w:id="18" w:name="_Toc17537295"/>
      <w:r>
        <w:t>九、毕业要求</w:t>
      </w:r>
      <w:bookmarkEnd w:id="18"/>
    </w:p>
    <w:p>
      <w:pPr>
        <w:widowControl/>
        <w:ind w:firstLine="560"/>
        <w:jc w:val="left"/>
        <w:rPr>
          <w:rFonts w:ascii="宋体" w:hAnsi="宋体" w:cs="宋体"/>
        </w:rPr>
      </w:pPr>
      <w:r>
        <w:rPr>
          <w:rFonts w:hint="eastAsia" w:ascii="宋体" w:hAnsi="宋体" w:cs="宋体"/>
        </w:rPr>
        <w:t>本专业学生毕业须通过规定年限的学习并达到以下要求：</w:t>
      </w:r>
    </w:p>
    <w:p>
      <w:pPr>
        <w:widowControl/>
        <w:ind w:firstLine="560"/>
        <w:jc w:val="left"/>
        <w:rPr>
          <w:rFonts w:ascii="宋体" w:hAnsi="宋体" w:cs="宋体"/>
        </w:rPr>
      </w:pPr>
      <w:r>
        <w:rPr>
          <w:rFonts w:hint="eastAsia" w:ascii="宋体" w:hAnsi="宋体" w:cs="宋体"/>
        </w:rPr>
        <w:t>1.思想品德评价合格；</w:t>
      </w:r>
    </w:p>
    <w:p>
      <w:pPr>
        <w:widowControl/>
        <w:ind w:firstLine="560"/>
        <w:jc w:val="left"/>
        <w:rPr>
          <w:rFonts w:ascii="宋体" w:hAnsi="宋体" w:cs="宋体"/>
        </w:rPr>
      </w:pPr>
      <w:r>
        <w:rPr>
          <w:rFonts w:hint="eastAsia" w:ascii="宋体" w:hAnsi="宋体" w:cs="宋体"/>
        </w:rPr>
        <w:t>2.修满人才培养方案规定</w:t>
      </w:r>
      <w:r>
        <w:rPr>
          <w:rFonts w:ascii="宋体" w:hAnsi="宋体" w:cs="宋体"/>
        </w:rPr>
        <w:t>180</w:t>
      </w:r>
      <w:r>
        <w:rPr>
          <w:rFonts w:hint="eastAsia" w:ascii="宋体" w:hAnsi="宋体" w:cs="宋体"/>
        </w:rPr>
        <w:t>学分；</w:t>
      </w:r>
    </w:p>
    <w:p>
      <w:pPr>
        <w:widowControl/>
        <w:ind w:firstLine="560"/>
        <w:jc w:val="left"/>
        <w:rPr>
          <w:rFonts w:ascii="宋体" w:hAnsi="宋体" w:cs="宋体"/>
        </w:rPr>
      </w:pPr>
      <w:r>
        <w:rPr>
          <w:rFonts w:hint="eastAsia" w:ascii="宋体" w:hAnsi="宋体" w:cs="宋体"/>
        </w:rPr>
        <w:t>3.顶岗实习或工学交替实习鉴定合格；</w:t>
      </w:r>
    </w:p>
    <w:p>
      <w:pPr>
        <w:widowControl/>
        <w:ind w:firstLine="560"/>
        <w:jc w:val="left"/>
        <w:rPr>
          <w:rFonts w:ascii="宋体" w:hAnsi="宋体" w:cs="宋体"/>
        </w:rPr>
      </w:pPr>
      <w:r>
        <w:rPr>
          <w:rFonts w:hint="eastAsia" w:ascii="宋体" w:hAnsi="宋体" w:cs="宋体"/>
        </w:rPr>
        <w:t>4.无未撤销的纪律处分；</w:t>
      </w:r>
    </w:p>
    <w:p>
      <w:pPr>
        <w:widowControl/>
        <w:ind w:firstLine="560"/>
        <w:jc w:val="left"/>
        <w:rPr>
          <w:rFonts w:eastAsia="方正仿宋简体"/>
          <w:color w:val="FF0000"/>
        </w:rPr>
      </w:pPr>
      <w:r>
        <w:rPr>
          <w:rFonts w:hint="eastAsia" w:ascii="宋体" w:hAnsi="宋体" w:cs="宋体"/>
        </w:rPr>
        <w:t>5.素养学分达到学校规定要求。</w:t>
      </w:r>
      <w:r>
        <w:rPr>
          <w:rFonts w:eastAsia="方正仿宋简体"/>
          <w:color w:val="FF0000"/>
        </w:rPr>
        <w:br w:type="page"/>
      </w:r>
    </w:p>
    <w:p>
      <w:pPr>
        <w:pStyle w:val="71"/>
        <w:ind w:firstLine="560"/>
      </w:pPr>
      <w:bookmarkStart w:id="19" w:name="_Toc17537296"/>
      <w:r>
        <w:t>十、附录</w:t>
      </w:r>
      <w:bookmarkEnd w:id="19"/>
    </w:p>
    <w:p>
      <w:pPr>
        <w:overflowPunct w:val="0"/>
        <w:ind w:firstLine="562"/>
        <w:outlineLvl w:val="0"/>
        <w:rPr>
          <w:rFonts w:eastAsia="楷体_GB2312"/>
          <w:b/>
          <w:szCs w:val="32"/>
        </w:rPr>
      </w:pPr>
      <w:bookmarkStart w:id="20" w:name="_Toc17537298"/>
      <w:r>
        <w:rPr>
          <w:rFonts w:hint="eastAsia" w:eastAsia="楷体_GB2312"/>
          <w:b/>
          <w:szCs w:val="32"/>
        </w:rPr>
        <w:t>附录1教学计划变更审批表</w:t>
      </w:r>
      <w:bookmarkEnd w:id="20"/>
    </w:p>
    <w:p>
      <w:pPr>
        <w:ind w:firstLine="600"/>
        <w:jc w:val="center"/>
        <w:rPr>
          <w:rFonts w:eastAsia="黑体"/>
          <w:sz w:val="30"/>
        </w:rPr>
      </w:pPr>
      <w:r>
        <w:rPr>
          <w:rFonts w:hint="eastAsia" w:eastAsia="黑体"/>
          <w:sz w:val="30"/>
        </w:rPr>
        <w:t>绍兴市中等专业学校教学计划变更审批表</w:t>
      </w:r>
    </w:p>
    <w:p>
      <w:pPr>
        <w:ind w:firstLine="600"/>
        <w:jc w:val="center"/>
        <w:rPr>
          <w:rFonts w:ascii="黑体" w:eastAsia="黑体"/>
          <w:sz w:val="30"/>
        </w:rPr>
      </w:pPr>
      <w:r>
        <w:rPr>
          <w:rFonts w:hint="eastAsia" w:ascii="黑体" w:eastAsia="黑体"/>
          <w:sz w:val="30"/>
        </w:rPr>
        <w:t>学年第</w:t>
      </w:r>
      <w:r>
        <w:rPr>
          <w:rFonts w:hint="eastAsia" w:ascii="黑体" w:eastAsia="黑体"/>
          <w:sz w:val="30"/>
          <w:lang w:val="en-US" w:eastAsia="zh-CN"/>
        </w:rPr>
        <w:t xml:space="preserve">    </w:t>
      </w:r>
      <w:r>
        <w:rPr>
          <w:rFonts w:hint="eastAsia" w:ascii="黑体" w:eastAsia="黑体"/>
          <w:sz w:val="30"/>
        </w:rPr>
        <w:t>学期</w:t>
      </w:r>
    </w:p>
    <w:tbl>
      <w:tblPr>
        <w:tblStyle w:val="22"/>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915"/>
        <w:gridCol w:w="1245"/>
        <w:gridCol w:w="1275"/>
        <w:gridCol w:w="705"/>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080" w:type="dxa"/>
            <w:vAlign w:val="center"/>
          </w:tcPr>
          <w:p>
            <w:pPr>
              <w:ind w:left="0" w:leftChars="0" w:firstLine="0" w:firstLineChars="0"/>
              <w:jc w:val="both"/>
              <w:rPr>
                <w:rFonts w:ascii="仿宋_GB2312"/>
                <w:sz w:val="21"/>
                <w:szCs w:val="21"/>
              </w:rPr>
            </w:pPr>
            <w:r>
              <w:rPr>
                <w:rFonts w:hint="eastAsia" w:ascii="仿宋_GB2312"/>
                <w:sz w:val="21"/>
                <w:szCs w:val="21"/>
              </w:rPr>
              <w:t>系名称</w:t>
            </w:r>
          </w:p>
        </w:tc>
        <w:tc>
          <w:tcPr>
            <w:tcW w:w="2355" w:type="dxa"/>
            <w:gridSpan w:val="2"/>
            <w:vAlign w:val="center"/>
          </w:tcPr>
          <w:p>
            <w:pPr>
              <w:ind w:firstLine="420"/>
              <w:jc w:val="center"/>
              <w:rPr>
                <w:rFonts w:ascii="仿宋_GB2312"/>
                <w:sz w:val="21"/>
                <w:szCs w:val="21"/>
              </w:rPr>
            </w:pPr>
          </w:p>
        </w:tc>
        <w:tc>
          <w:tcPr>
            <w:tcW w:w="2520" w:type="dxa"/>
            <w:gridSpan w:val="2"/>
            <w:vAlign w:val="center"/>
          </w:tcPr>
          <w:p>
            <w:pPr>
              <w:ind w:firstLine="420"/>
              <w:jc w:val="center"/>
              <w:rPr>
                <w:rFonts w:ascii="仿宋_GB2312"/>
                <w:sz w:val="21"/>
                <w:szCs w:val="21"/>
              </w:rPr>
            </w:pPr>
            <w:r>
              <w:rPr>
                <w:rFonts w:hint="eastAsia" w:ascii="仿宋_GB2312"/>
                <w:sz w:val="21"/>
                <w:szCs w:val="21"/>
              </w:rPr>
              <w:t>专业班级（全称）</w:t>
            </w:r>
          </w:p>
        </w:tc>
        <w:tc>
          <w:tcPr>
            <w:tcW w:w="3045" w:type="dxa"/>
            <w:gridSpan w:val="2"/>
            <w:vAlign w:val="center"/>
          </w:tcPr>
          <w:p>
            <w:pPr>
              <w:ind w:firstLine="420"/>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080" w:type="dxa"/>
            <w:vMerge w:val="restart"/>
            <w:vAlign w:val="center"/>
          </w:tcPr>
          <w:p>
            <w:pPr>
              <w:ind w:firstLine="420"/>
              <w:jc w:val="center"/>
              <w:rPr>
                <w:rFonts w:ascii="仿宋_GB2312"/>
                <w:sz w:val="21"/>
                <w:szCs w:val="21"/>
              </w:rPr>
            </w:pPr>
            <w:r>
              <w:rPr>
                <w:rFonts w:hint="eastAsia" w:ascii="仿宋_GB2312"/>
                <w:sz w:val="21"/>
                <w:szCs w:val="21"/>
              </w:rPr>
              <w:t>原计划</w:t>
            </w:r>
          </w:p>
        </w:tc>
        <w:tc>
          <w:tcPr>
            <w:tcW w:w="1440" w:type="dxa"/>
            <w:vAlign w:val="center"/>
          </w:tcPr>
          <w:p>
            <w:pPr>
              <w:ind w:firstLine="0" w:firstLineChars="0"/>
              <w:jc w:val="both"/>
              <w:rPr>
                <w:rFonts w:ascii="仿宋_GB2312"/>
                <w:sz w:val="21"/>
                <w:szCs w:val="21"/>
              </w:rPr>
            </w:pPr>
            <w:r>
              <w:rPr>
                <w:rFonts w:hint="eastAsia" w:ascii="仿宋_GB2312"/>
                <w:sz w:val="21"/>
                <w:szCs w:val="21"/>
              </w:rPr>
              <w:t>课程名称</w:t>
            </w:r>
          </w:p>
          <w:p>
            <w:pPr>
              <w:ind w:firstLine="0" w:firstLineChars="0"/>
              <w:jc w:val="center"/>
              <w:rPr>
                <w:rFonts w:ascii="仿宋_GB2312"/>
                <w:sz w:val="21"/>
                <w:szCs w:val="21"/>
              </w:rPr>
            </w:pPr>
            <w:r>
              <w:rPr>
                <w:rFonts w:hint="eastAsia" w:ascii="仿宋_GB2312"/>
                <w:sz w:val="21"/>
                <w:szCs w:val="21"/>
              </w:rPr>
              <w:t>（全称）</w:t>
            </w:r>
          </w:p>
        </w:tc>
        <w:tc>
          <w:tcPr>
            <w:tcW w:w="2160" w:type="dxa"/>
            <w:gridSpan w:val="2"/>
            <w:vAlign w:val="center"/>
          </w:tcPr>
          <w:p>
            <w:pPr>
              <w:ind w:firstLine="420"/>
              <w:jc w:val="center"/>
              <w:rPr>
                <w:rFonts w:ascii="仿宋_GB2312"/>
                <w:sz w:val="21"/>
                <w:szCs w:val="21"/>
              </w:rPr>
            </w:pPr>
          </w:p>
        </w:tc>
        <w:tc>
          <w:tcPr>
            <w:tcW w:w="1980" w:type="dxa"/>
            <w:gridSpan w:val="2"/>
            <w:vAlign w:val="center"/>
          </w:tcPr>
          <w:p>
            <w:pPr>
              <w:ind w:firstLine="0" w:firstLineChars="0"/>
              <w:jc w:val="both"/>
              <w:rPr>
                <w:rFonts w:ascii="仿宋_GB2312"/>
                <w:sz w:val="21"/>
                <w:szCs w:val="21"/>
              </w:rPr>
            </w:pPr>
            <w:r>
              <w:rPr>
                <w:rFonts w:hint="eastAsia" w:ascii="仿宋_GB2312"/>
                <w:sz w:val="21"/>
                <w:szCs w:val="21"/>
              </w:rPr>
              <w:t>计划学期</w:t>
            </w:r>
          </w:p>
          <w:p>
            <w:pPr>
              <w:ind w:firstLine="0" w:firstLineChars="0"/>
              <w:jc w:val="both"/>
              <w:rPr>
                <w:rFonts w:ascii="仿宋_GB2312"/>
                <w:sz w:val="21"/>
                <w:szCs w:val="21"/>
              </w:rPr>
            </w:pPr>
            <w:r>
              <w:rPr>
                <w:rFonts w:hint="eastAsia" w:ascii="仿宋_GB2312"/>
                <w:sz w:val="21"/>
                <w:szCs w:val="21"/>
              </w:rPr>
              <w:t>课程计划分布周</w:t>
            </w:r>
          </w:p>
        </w:tc>
        <w:tc>
          <w:tcPr>
            <w:tcW w:w="2340" w:type="dxa"/>
            <w:vAlign w:val="center"/>
          </w:tcPr>
          <w:p>
            <w:pPr>
              <w:ind w:firstLine="420"/>
              <w:rPr>
                <w:rFonts w:hint="eastAsia" w:ascii="仿宋_GB2312"/>
                <w:sz w:val="21"/>
                <w:szCs w:val="21"/>
              </w:rPr>
            </w:pPr>
            <w:r>
              <w:rPr>
                <w:rFonts w:hint="eastAsia" w:ascii="仿宋_GB2312"/>
                <w:sz w:val="21"/>
                <w:szCs w:val="21"/>
              </w:rPr>
              <w:t>学年第</w:t>
            </w:r>
            <w:r>
              <w:rPr>
                <w:rFonts w:hint="eastAsia" w:ascii="仿宋_GB2312"/>
                <w:sz w:val="21"/>
                <w:szCs w:val="21"/>
                <w:lang w:val="en-US" w:eastAsia="zh-CN"/>
              </w:rPr>
              <w:t xml:space="preserve">  </w:t>
            </w:r>
            <w:r>
              <w:rPr>
                <w:rFonts w:hint="eastAsia" w:ascii="仿宋_GB2312"/>
                <w:sz w:val="21"/>
                <w:szCs w:val="21"/>
              </w:rPr>
              <w:t xml:space="preserve">学期 </w:t>
            </w:r>
          </w:p>
          <w:p>
            <w:pPr>
              <w:ind w:firstLine="420"/>
              <w:rPr>
                <w:rFonts w:ascii="仿宋_GB2312"/>
                <w:sz w:val="21"/>
                <w:szCs w:val="21"/>
              </w:rPr>
            </w:pPr>
            <w:r>
              <w:rPr>
                <w:rFonts w:hint="eastAsia" w:ascii="仿宋_GB2312"/>
                <w:sz w:val="21"/>
                <w:szCs w:val="21"/>
              </w:rPr>
              <w:t>第</w:t>
            </w:r>
            <w:r>
              <w:rPr>
                <w:rFonts w:hint="eastAsia" w:ascii="仿宋_GB2312"/>
                <w:sz w:val="21"/>
                <w:szCs w:val="21"/>
                <w:lang w:val="en-US" w:eastAsia="zh-CN"/>
              </w:rPr>
              <w:t xml:space="preserve"> </w:t>
            </w:r>
            <w:r>
              <w:rPr>
                <w:rFonts w:hint="eastAsia" w:ascii="仿宋_GB2312"/>
                <w:sz w:val="21"/>
                <w:szCs w:val="21"/>
              </w:rPr>
              <w:t>周～第</w:t>
            </w:r>
            <w:r>
              <w:rPr>
                <w:rFonts w:hint="eastAsia" w:ascii="仿宋_GB2312"/>
                <w:sz w:val="21"/>
                <w:szCs w:val="21"/>
                <w:lang w:val="en-US" w:eastAsia="zh-CN"/>
              </w:rPr>
              <w:t xml:space="preserve"> </w:t>
            </w:r>
            <w:r>
              <w:rPr>
                <w:rFonts w:hint="eastAsia" w:ascii="仿宋_GB2312"/>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080" w:type="dxa"/>
            <w:vMerge w:val="continue"/>
            <w:vAlign w:val="center"/>
          </w:tcPr>
          <w:p>
            <w:pPr>
              <w:ind w:firstLine="420"/>
              <w:jc w:val="center"/>
              <w:rPr>
                <w:rFonts w:ascii="仿宋_GB2312"/>
                <w:sz w:val="21"/>
                <w:szCs w:val="21"/>
              </w:rPr>
            </w:pPr>
          </w:p>
        </w:tc>
        <w:tc>
          <w:tcPr>
            <w:tcW w:w="1440" w:type="dxa"/>
            <w:vAlign w:val="center"/>
          </w:tcPr>
          <w:p>
            <w:pPr>
              <w:ind w:firstLine="0" w:firstLineChars="0"/>
              <w:jc w:val="center"/>
              <w:rPr>
                <w:rFonts w:ascii="仿宋_GB2312"/>
                <w:sz w:val="21"/>
                <w:szCs w:val="21"/>
              </w:rPr>
            </w:pPr>
            <w:r>
              <w:rPr>
                <w:rFonts w:hint="eastAsia" w:ascii="仿宋_GB2312"/>
                <w:sz w:val="21"/>
                <w:szCs w:val="21"/>
              </w:rPr>
              <w:t>计划总学时计划周学时</w:t>
            </w:r>
          </w:p>
        </w:tc>
        <w:tc>
          <w:tcPr>
            <w:tcW w:w="2160" w:type="dxa"/>
            <w:gridSpan w:val="2"/>
            <w:vAlign w:val="center"/>
          </w:tcPr>
          <w:p>
            <w:pPr>
              <w:ind w:firstLine="420"/>
              <w:rPr>
                <w:rFonts w:ascii="仿宋_GB2312"/>
                <w:sz w:val="21"/>
                <w:szCs w:val="21"/>
              </w:rPr>
            </w:pPr>
            <w:r>
              <w:rPr>
                <w:rFonts w:hint="eastAsia" w:ascii="仿宋_GB2312"/>
                <w:sz w:val="21"/>
                <w:szCs w:val="21"/>
              </w:rPr>
              <w:t>总学时</w:t>
            </w:r>
          </w:p>
          <w:p>
            <w:pPr>
              <w:ind w:firstLine="420"/>
              <w:rPr>
                <w:rFonts w:ascii="仿宋_GB2312"/>
                <w:sz w:val="21"/>
                <w:szCs w:val="21"/>
                <w:u w:val="single"/>
              </w:rPr>
            </w:pPr>
            <w:r>
              <w:rPr>
                <w:rFonts w:hint="eastAsia" w:ascii="仿宋_GB2312"/>
                <w:sz w:val="21"/>
                <w:szCs w:val="21"/>
              </w:rPr>
              <w:t>周学时</w:t>
            </w:r>
          </w:p>
        </w:tc>
        <w:tc>
          <w:tcPr>
            <w:tcW w:w="1980" w:type="dxa"/>
            <w:gridSpan w:val="2"/>
            <w:vAlign w:val="center"/>
          </w:tcPr>
          <w:p>
            <w:pPr>
              <w:ind w:firstLine="0" w:firstLineChars="0"/>
              <w:jc w:val="center"/>
              <w:rPr>
                <w:rFonts w:ascii="仿宋_GB2312"/>
                <w:sz w:val="21"/>
                <w:szCs w:val="21"/>
              </w:rPr>
            </w:pPr>
            <w:r>
              <w:rPr>
                <w:rFonts w:hint="eastAsia" w:ascii="仿宋_GB2312"/>
                <w:sz w:val="21"/>
                <w:szCs w:val="21"/>
              </w:rPr>
              <w:t>任课教师</w:t>
            </w:r>
          </w:p>
        </w:tc>
        <w:tc>
          <w:tcPr>
            <w:tcW w:w="2340" w:type="dxa"/>
            <w:vAlign w:val="center"/>
          </w:tcPr>
          <w:p>
            <w:pPr>
              <w:ind w:firstLine="420"/>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3" w:hRule="atLeast"/>
        </w:trPr>
        <w:tc>
          <w:tcPr>
            <w:tcW w:w="1080" w:type="dxa"/>
          </w:tcPr>
          <w:p>
            <w:pPr>
              <w:ind w:firstLine="0" w:firstLineChars="0"/>
              <w:jc w:val="left"/>
              <w:rPr>
                <w:rFonts w:ascii="仿宋_GB2312"/>
                <w:sz w:val="21"/>
                <w:szCs w:val="21"/>
              </w:rPr>
            </w:pPr>
            <w:r>
              <w:rPr>
                <w:rFonts w:hint="eastAsia" w:ascii="仿宋_GB2312"/>
                <w:sz w:val="21"/>
                <w:szCs w:val="21"/>
              </w:rPr>
              <w:t xml:space="preserve">变更原因 </w:t>
            </w:r>
          </w:p>
          <w:p>
            <w:pPr>
              <w:ind w:firstLine="0" w:firstLineChars="0"/>
              <w:jc w:val="left"/>
              <w:rPr>
                <w:rFonts w:ascii="仿宋_GB2312"/>
                <w:sz w:val="21"/>
                <w:szCs w:val="21"/>
              </w:rPr>
            </w:pPr>
            <w:r>
              <w:rPr>
                <w:rFonts w:hint="eastAsia" w:ascii="仿宋_GB2312"/>
                <w:sz w:val="21"/>
                <w:szCs w:val="21"/>
              </w:rPr>
              <w:t>及内容（此表不够可另附说明材料）</w:t>
            </w:r>
          </w:p>
        </w:tc>
        <w:tc>
          <w:tcPr>
            <w:tcW w:w="7920" w:type="dxa"/>
            <w:gridSpan w:val="6"/>
            <w:vAlign w:val="center"/>
          </w:tcPr>
          <w:p>
            <w:pPr>
              <w:ind w:firstLine="420"/>
              <w:jc w:val="left"/>
              <w:rPr>
                <w:rFonts w:ascii="仿宋_GB2312"/>
                <w:sz w:val="21"/>
                <w:szCs w:val="21"/>
              </w:rPr>
            </w:pPr>
          </w:p>
          <w:p>
            <w:pPr>
              <w:ind w:firstLine="0" w:firstLineChars="0"/>
              <w:jc w:val="left"/>
              <w:rPr>
                <w:rFonts w:ascii="仿宋_GB2312"/>
                <w:sz w:val="21"/>
                <w:szCs w:val="21"/>
              </w:rPr>
            </w:pPr>
          </w:p>
          <w:p>
            <w:pPr>
              <w:ind w:firstLine="420"/>
              <w:jc w:val="left"/>
              <w:rPr>
                <w:rFonts w:ascii="仿宋_GB2312"/>
                <w:sz w:val="21"/>
                <w:szCs w:val="21"/>
              </w:rPr>
            </w:pPr>
          </w:p>
          <w:p>
            <w:pPr>
              <w:ind w:firstLine="420"/>
              <w:jc w:val="center"/>
              <w:rPr>
                <w:rFonts w:ascii="仿宋_GB2312"/>
                <w:sz w:val="21"/>
                <w:szCs w:val="21"/>
              </w:rPr>
            </w:pPr>
          </w:p>
          <w:p>
            <w:pPr>
              <w:ind w:firstLine="420"/>
              <w:jc w:val="center"/>
              <w:rPr>
                <w:rFonts w:ascii="仿宋_GB2312"/>
                <w:sz w:val="21"/>
                <w:szCs w:val="21"/>
              </w:rPr>
            </w:pPr>
            <w:r>
              <w:rPr>
                <w:rFonts w:hint="eastAsia" w:ascii="仿宋_GB2312"/>
                <w:sz w:val="21"/>
                <w:szCs w:val="21"/>
              </w:rPr>
              <w:t xml:space="preserve">                       教研室主任签名：</w:t>
            </w:r>
          </w:p>
          <w:p>
            <w:pPr>
              <w:tabs>
                <w:tab w:val="left" w:pos="5472"/>
              </w:tabs>
              <w:ind w:firstLine="420"/>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080" w:type="dxa"/>
          </w:tcPr>
          <w:p>
            <w:pPr>
              <w:ind w:firstLine="0" w:firstLineChars="0"/>
              <w:jc w:val="left"/>
              <w:rPr>
                <w:rFonts w:ascii="仿宋_GB2312"/>
                <w:sz w:val="21"/>
                <w:szCs w:val="21"/>
              </w:rPr>
            </w:pPr>
            <w:r>
              <w:rPr>
                <w:rFonts w:hint="eastAsia" w:ascii="仿宋_GB2312"/>
                <w:sz w:val="21"/>
                <w:szCs w:val="21"/>
              </w:rPr>
              <w:t>系教学管理小组</w:t>
            </w:r>
          </w:p>
          <w:p>
            <w:pPr>
              <w:ind w:firstLine="0" w:firstLineChars="0"/>
              <w:jc w:val="left"/>
              <w:rPr>
                <w:rFonts w:ascii="仿宋_GB2312"/>
                <w:sz w:val="21"/>
                <w:szCs w:val="21"/>
              </w:rPr>
            </w:pPr>
            <w:r>
              <w:rPr>
                <w:rFonts w:hint="eastAsia" w:ascii="仿宋_GB2312"/>
                <w:sz w:val="21"/>
                <w:szCs w:val="21"/>
              </w:rPr>
              <w:t>意    见</w:t>
            </w:r>
          </w:p>
        </w:tc>
        <w:tc>
          <w:tcPr>
            <w:tcW w:w="7920" w:type="dxa"/>
            <w:gridSpan w:val="6"/>
            <w:vAlign w:val="center"/>
          </w:tcPr>
          <w:p>
            <w:pPr>
              <w:ind w:firstLine="420"/>
              <w:jc w:val="center"/>
              <w:rPr>
                <w:rFonts w:ascii="仿宋_GB2312"/>
                <w:sz w:val="21"/>
                <w:szCs w:val="21"/>
              </w:rPr>
            </w:pPr>
          </w:p>
          <w:p>
            <w:pPr>
              <w:ind w:firstLine="420"/>
              <w:jc w:val="center"/>
              <w:rPr>
                <w:rFonts w:ascii="仿宋_GB2312"/>
                <w:sz w:val="21"/>
                <w:szCs w:val="21"/>
              </w:rPr>
            </w:pPr>
          </w:p>
          <w:p>
            <w:pPr>
              <w:ind w:firstLine="420"/>
              <w:jc w:val="center"/>
              <w:rPr>
                <w:rFonts w:ascii="仿宋_GB2312"/>
                <w:sz w:val="21"/>
                <w:szCs w:val="21"/>
              </w:rPr>
            </w:pPr>
            <w:r>
              <w:rPr>
                <w:rFonts w:hint="eastAsia" w:ascii="仿宋_GB2312"/>
                <w:sz w:val="21"/>
                <w:szCs w:val="21"/>
              </w:rPr>
              <w:t xml:space="preserve">                               系主任签名：</w:t>
            </w:r>
          </w:p>
          <w:p>
            <w:pPr>
              <w:ind w:firstLine="420"/>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080" w:type="dxa"/>
          </w:tcPr>
          <w:p>
            <w:pPr>
              <w:ind w:firstLine="0" w:firstLineChars="0"/>
              <w:jc w:val="left"/>
              <w:rPr>
                <w:rFonts w:ascii="仿宋_GB2312"/>
                <w:sz w:val="21"/>
                <w:szCs w:val="21"/>
              </w:rPr>
            </w:pPr>
            <w:r>
              <w:rPr>
                <w:rFonts w:hint="eastAsia" w:ascii="仿宋_GB2312"/>
                <w:sz w:val="21"/>
                <w:szCs w:val="21"/>
              </w:rPr>
              <w:t>教务处</w:t>
            </w:r>
          </w:p>
          <w:p>
            <w:pPr>
              <w:ind w:firstLine="0" w:firstLineChars="0"/>
              <w:jc w:val="left"/>
              <w:rPr>
                <w:rFonts w:ascii="仿宋_GB2312"/>
                <w:sz w:val="21"/>
                <w:szCs w:val="21"/>
              </w:rPr>
            </w:pPr>
          </w:p>
          <w:p>
            <w:pPr>
              <w:ind w:firstLine="0" w:firstLineChars="0"/>
              <w:jc w:val="left"/>
              <w:rPr>
                <w:rFonts w:ascii="仿宋_GB2312"/>
                <w:sz w:val="21"/>
                <w:szCs w:val="21"/>
              </w:rPr>
            </w:pPr>
            <w:r>
              <w:rPr>
                <w:rFonts w:hint="eastAsia" w:ascii="仿宋_GB2312"/>
                <w:sz w:val="21"/>
                <w:szCs w:val="21"/>
              </w:rPr>
              <w:t>意  见</w:t>
            </w:r>
          </w:p>
        </w:tc>
        <w:tc>
          <w:tcPr>
            <w:tcW w:w="7920" w:type="dxa"/>
            <w:gridSpan w:val="6"/>
            <w:vAlign w:val="center"/>
          </w:tcPr>
          <w:p>
            <w:pPr>
              <w:ind w:firstLine="0" w:firstLineChars="0"/>
              <w:rPr>
                <w:rFonts w:ascii="仿宋_GB2312"/>
                <w:sz w:val="21"/>
                <w:szCs w:val="21"/>
              </w:rPr>
            </w:pPr>
          </w:p>
          <w:p>
            <w:pPr>
              <w:ind w:firstLine="420"/>
              <w:jc w:val="center"/>
              <w:rPr>
                <w:rFonts w:ascii="仿宋_GB2312"/>
                <w:sz w:val="21"/>
                <w:szCs w:val="21"/>
              </w:rPr>
            </w:pPr>
          </w:p>
          <w:p>
            <w:pPr>
              <w:ind w:firstLine="420"/>
              <w:rPr>
                <w:rFonts w:ascii="仿宋_GB2312"/>
                <w:sz w:val="21"/>
                <w:szCs w:val="21"/>
              </w:rPr>
            </w:pPr>
            <w:r>
              <w:rPr>
                <w:rFonts w:hint="eastAsia" w:ascii="仿宋_GB2312"/>
                <w:sz w:val="21"/>
                <w:szCs w:val="21"/>
              </w:rPr>
              <w:t xml:space="preserve">                                   签名：</w:t>
            </w:r>
          </w:p>
          <w:p>
            <w:pPr>
              <w:ind w:firstLine="420"/>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080" w:type="dxa"/>
            <w:vAlign w:val="center"/>
          </w:tcPr>
          <w:p>
            <w:pPr>
              <w:ind w:firstLine="420"/>
              <w:jc w:val="center"/>
              <w:rPr>
                <w:rFonts w:ascii="仿宋_GB2312"/>
                <w:sz w:val="21"/>
                <w:szCs w:val="21"/>
              </w:rPr>
            </w:pPr>
            <w:r>
              <w:rPr>
                <w:rFonts w:hint="eastAsia" w:ascii="仿宋_GB2312"/>
                <w:sz w:val="21"/>
                <w:szCs w:val="21"/>
              </w:rPr>
              <w:t>校学术委员会</w:t>
            </w:r>
          </w:p>
          <w:p>
            <w:pPr>
              <w:ind w:firstLine="420"/>
              <w:jc w:val="center"/>
              <w:rPr>
                <w:rFonts w:ascii="仿宋_GB2312"/>
                <w:sz w:val="21"/>
                <w:szCs w:val="21"/>
              </w:rPr>
            </w:pPr>
            <w:r>
              <w:rPr>
                <w:rFonts w:hint="eastAsia" w:ascii="仿宋_GB2312"/>
                <w:sz w:val="21"/>
                <w:szCs w:val="21"/>
              </w:rPr>
              <w:t>意    见</w:t>
            </w:r>
          </w:p>
        </w:tc>
        <w:tc>
          <w:tcPr>
            <w:tcW w:w="7920" w:type="dxa"/>
            <w:gridSpan w:val="6"/>
            <w:vAlign w:val="center"/>
          </w:tcPr>
          <w:p>
            <w:pPr>
              <w:ind w:firstLine="420"/>
              <w:rPr>
                <w:rFonts w:ascii="仿宋_GB2312"/>
                <w:sz w:val="21"/>
                <w:szCs w:val="21"/>
              </w:rPr>
            </w:pPr>
          </w:p>
          <w:p>
            <w:pPr>
              <w:ind w:firstLine="420"/>
              <w:jc w:val="center"/>
              <w:rPr>
                <w:rFonts w:ascii="仿宋_GB2312"/>
                <w:sz w:val="21"/>
                <w:szCs w:val="21"/>
              </w:rPr>
            </w:pPr>
            <w:r>
              <w:rPr>
                <w:rFonts w:hint="eastAsia" w:ascii="仿宋_GB2312"/>
                <w:sz w:val="21"/>
                <w:szCs w:val="21"/>
              </w:rPr>
              <w:t xml:space="preserve">                               主任签名：</w:t>
            </w:r>
          </w:p>
          <w:p>
            <w:pPr>
              <w:ind w:firstLine="420"/>
              <w:jc w:val="center"/>
              <w:rPr>
                <w:rFonts w:ascii="仿宋_GB2312"/>
                <w:sz w:val="21"/>
                <w:szCs w:val="21"/>
              </w:rPr>
            </w:pPr>
            <w:r>
              <w:rPr>
                <w:rFonts w:hint="eastAsia" w:ascii="仿宋_GB2312"/>
                <w:sz w:val="21"/>
                <w:szCs w:val="21"/>
              </w:rPr>
              <w:t xml:space="preserve">                                                    年   月   日</w:t>
            </w:r>
          </w:p>
        </w:tc>
      </w:tr>
    </w:tbl>
    <w:p>
      <w:pPr>
        <w:ind w:firstLine="420"/>
        <w:rPr>
          <w:rFonts w:ascii="黑体" w:eastAsia="黑体"/>
          <w:sz w:val="21"/>
          <w:szCs w:val="21"/>
        </w:rPr>
      </w:pPr>
      <w:r>
        <w:rPr>
          <w:rFonts w:hint="eastAsia" w:ascii="黑体" w:eastAsia="黑体"/>
          <w:sz w:val="21"/>
          <w:szCs w:val="21"/>
        </w:rPr>
        <w:t>备注：本表一式两份填报，经批准后，一份在系存档，一份在教务处存档。</w:t>
      </w:r>
    </w:p>
    <w:p>
      <w:pPr>
        <w:ind w:firstLine="0" w:firstLineChars="0"/>
        <w:rPr>
          <w:rFonts w:ascii="黑体" w:eastAsia="黑体"/>
          <w:sz w:val="21"/>
          <w:szCs w:val="21"/>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2979128"/>
    </w:sdtPr>
    <w:sdtContent>
      <w:p>
        <w:pPr>
          <w:pStyle w:val="16"/>
          <w:ind w:firstLine="360"/>
          <w:jc w:val="right"/>
        </w:pPr>
        <w:r>
          <w:fldChar w:fldCharType="begin"/>
        </w:r>
        <w:r>
          <w:instrText xml:space="preserve">PAGE   \* MERGEFORMAT</w:instrText>
        </w:r>
        <w:r>
          <w:fldChar w:fldCharType="separate"/>
        </w:r>
        <w:r>
          <w:rPr>
            <w:lang w:val="zh-CN"/>
          </w:rPr>
          <w:t>5</w:t>
        </w:r>
        <w:r>
          <w:rPr>
            <w:lang w:val="zh-CN"/>
          </w:rPr>
          <w:fldChar w:fldCharType="end"/>
        </w:r>
      </w:p>
    </w:sdtContent>
  </w:sdt>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F2F3F"/>
    <w:multiLevelType w:val="singleLevel"/>
    <w:tmpl w:val="8B3F2F3F"/>
    <w:lvl w:ilvl="0" w:tentative="0">
      <w:start w:val="1"/>
      <w:numFmt w:val="decimal"/>
      <w:suff w:val="nothing"/>
      <w:lvlText w:val="（%1）"/>
      <w:lvlJc w:val="left"/>
    </w:lvl>
  </w:abstractNum>
  <w:abstractNum w:abstractNumId="1">
    <w:nsid w:val="5B67767D"/>
    <w:multiLevelType w:val="singleLevel"/>
    <w:tmpl w:val="5B67767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C2"/>
    <w:rsid w:val="00007958"/>
    <w:rsid w:val="00010C96"/>
    <w:rsid w:val="00021129"/>
    <w:rsid w:val="0002652D"/>
    <w:rsid w:val="00030480"/>
    <w:rsid w:val="0004313C"/>
    <w:rsid w:val="00047600"/>
    <w:rsid w:val="00052BDB"/>
    <w:rsid w:val="00055C92"/>
    <w:rsid w:val="00056DDB"/>
    <w:rsid w:val="00057EB4"/>
    <w:rsid w:val="00064813"/>
    <w:rsid w:val="00091619"/>
    <w:rsid w:val="00093603"/>
    <w:rsid w:val="000A460D"/>
    <w:rsid w:val="000A46CA"/>
    <w:rsid w:val="000B628D"/>
    <w:rsid w:val="000B7CF4"/>
    <w:rsid w:val="000B7F3E"/>
    <w:rsid w:val="000C1E0C"/>
    <w:rsid w:val="000D0441"/>
    <w:rsid w:val="000D5277"/>
    <w:rsid w:val="000E239A"/>
    <w:rsid w:val="000F6430"/>
    <w:rsid w:val="00101AA4"/>
    <w:rsid w:val="00106C7F"/>
    <w:rsid w:val="00107A47"/>
    <w:rsid w:val="00110F4A"/>
    <w:rsid w:val="0011363D"/>
    <w:rsid w:val="00115F49"/>
    <w:rsid w:val="0011785B"/>
    <w:rsid w:val="00117CB1"/>
    <w:rsid w:val="0012133B"/>
    <w:rsid w:val="00126917"/>
    <w:rsid w:val="00141284"/>
    <w:rsid w:val="0015521F"/>
    <w:rsid w:val="00155393"/>
    <w:rsid w:val="001561C7"/>
    <w:rsid w:val="001612D1"/>
    <w:rsid w:val="001633CD"/>
    <w:rsid w:val="00163D50"/>
    <w:rsid w:val="00165E98"/>
    <w:rsid w:val="001661FF"/>
    <w:rsid w:val="00167E31"/>
    <w:rsid w:val="001732FA"/>
    <w:rsid w:val="00173E59"/>
    <w:rsid w:val="001A0990"/>
    <w:rsid w:val="001A3523"/>
    <w:rsid w:val="001B26D2"/>
    <w:rsid w:val="001B7818"/>
    <w:rsid w:val="001D0A9E"/>
    <w:rsid w:val="001D64FE"/>
    <w:rsid w:val="001D69BA"/>
    <w:rsid w:val="001E6631"/>
    <w:rsid w:val="001F46D1"/>
    <w:rsid w:val="002145A9"/>
    <w:rsid w:val="00224A13"/>
    <w:rsid w:val="00230A8A"/>
    <w:rsid w:val="002348D3"/>
    <w:rsid w:val="00242832"/>
    <w:rsid w:val="0024707B"/>
    <w:rsid w:val="002521CD"/>
    <w:rsid w:val="002756C2"/>
    <w:rsid w:val="002837EB"/>
    <w:rsid w:val="002863E6"/>
    <w:rsid w:val="00291486"/>
    <w:rsid w:val="00292D62"/>
    <w:rsid w:val="00294AAA"/>
    <w:rsid w:val="002A31CD"/>
    <w:rsid w:val="002A5452"/>
    <w:rsid w:val="002B6522"/>
    <w:rsid w:val="002C0480"/>
    <w:rsid w:val="002E07FD"/>
    <w:rsid w:val="002E08EA"/>
    <w:rsid w:val="00302300"/>
    <w:rsid w:val="00302536"/>
    <w:rsid w:val="003077EB"/>
    <w:rsid w:val="00326A0F"/>
    <w:rsid w:val="00330000"/>
    <w:rsid w:val="00336753"/>
    <w:rsid w:val="003371C0"/>
    <w:rsid w:val="003409DD"/>
    <w:rsid w:val="00344D5F"/>
    <w:rsid w:val="00354544"/>
    <w:rsid w:val="0035495C"/>
    <w:rsid w:val="00364E8F"/>
    <w:rsid w:val="00373BE1"/>
    <w:rsid w:val="00393C2F"/>
    <w:rsid w:val="003B6E71"/>
    <w:rsid w:val="003C2BAD"/>
    <w:rsid w:val="003D02D8"/>
    <w:rsid w:val="003D6921"/>
    <w:rsid w:val="003F13A7"/>
    <w:rsid w:val="003F381A"/>
    <w:rsid w:val="00400C08"/>
    <w:rsid w:val="00427045"/>
    <w:rsid w:val="00436797"/>
    <w:rsid w:val="00442514"/>
    <w:rsid w:val="00446704"/>
    <w:rsid w:val="00461F8C"/>
    <w:rsid w:val="0046536E"/>
    <w:rsid w:val="0046653F"/>
    <w:rsid w:val="00483481"/>
    <w:rsid w:val="004A14B8"/>
    <w:rsid w:val="004A5FC0"/>
    <w:rsid w:val="004F1DE3"/>
    <w:rsid w:val="004F23DB"/>
    <w:rsid w:val="005055A7"/>
    <w:rsid w:val="00515431"/>
    <w:rsid w:val="00516810"/>
    <w:rsid w:val="0053557B"/>
    <w:rsid w:val="00551228"/>
    <w:rsid w:val="00552D74"/>
    <w:rsid w:val="00557A8C"/>
    <w:rsid w:val="0057760C"/>
    <w:rsid w:val="00597744"/>
    <w:rsid w:val="005A19CF"/>
    <w:rsid w:val="005A1CD2"/>
    <w:rsid w:val="005A5D91"/>
    <w:rsid w:val="005B0170"/>
    <w:rsid w:val="005B3B8D"/>
    <w:rsid w:val="005B62B7"/>
    <w:rsid w:val="005B708E"/>
    <w:rsid w:val="005C7277"/>
    <w:rsid w:val="005C7FA4"/>
    <w:rsid w:val="005D04ED"/>
    <w:rsid w:val="005D4709"/>
    <w:rsid w:val="005E3B23"/>
    <w:rsid w:val="005E6C5C"/>
    <w:rsid w:val="005E715A"/>
    <w:rsid w:val="005E7CBC"/>
    <w:rsid w:val="0063643D"/>
    <w:rsid w:val="00636F1F"/>
    <w:rsid w:val="00654BA5"/>
    <w:rsid w:val="006551BD"/>
    <w:rsid w:val="00655ACD"/>
    <w:rsid w:val="006607A7"/>
    <w:rsid w:val="00665FEE"/>
    <w:rsid w:val="0066711C"/>
    <w:rsid w:val="0067154E"/>
    <w:rsid w:val="00671BFC"/>
    <w:rsid w:val="0067796B"/>
    <w:rsid w:val="00695FD6"/>
    <w:rsid w:val="006A78F0"/>
    <w:rsid w:val="006C17F8"/>
    <w:rsid w:val="006D15A0"/>
    <w:rsid w:val="006D5D39"/>
    <w:rsid w:val="006E2508"/>
    <w:rsid w:val="00701E94"/>
    <w:rsid w:val="0070742C"/>
    <w:rsid w:val="00724D5F"/>
    <w:rsid w:val="00730328"/>
    <w:rsid w:val="00735E21"/>
    <w:rsid w:val="00741D22"/>
    <w:rsid w:val="007521C7"/>
    <w:rsid w:val="007535FB"/>
    <w:rsid w:val="00757B2B"/>
    <w:rsid w:val="00760830"/>
    <w:rsid w:val="00763798"/>
    <w:rsid w:val="007717CB"/>
    <w:rsid w:val="00772E33"/>
    <w:rsid w:val="00785620"/>
    <w:rsid w:val="007968E9"/>
    <w:rsid w:val="007A2A0B"/>
    <w:rsid w:val="007A5B6D"/>
    <w:rsid w:val="007C086A"/>
    <w:rsid w:val="007C2588"/>
    <w:rsid w:val="007C7247"/>
    <w:rsid w:val="007D6D67"/>
    <w:rsid w:val="007F0D7C"/>
    <w:rsid w:val="007F13A0"/>
    <w:rsid w:val="007F6850"/>
    <w:rsid w:val="00801B6E"/>
    <w:rsid w:val="008149C1"/>
    <w:rsid w:val="00837534"/>
    <w:rsid w:val="00837FD4"/>
    <w:rsid w:val="00840916"/>
    <w:rsid w:val="0084720A"/>
    <w:rsid w:val="00862B06"/>
    <w:rsid w:val="00875632"/>
    <w:rsid w:val="00875E42"/>
    <w:rsid w:val="00876DFF"/>
    <w:rsid w:val="008874CF"/>
    <w:rsid w:val="008B2D79"/>
    <w:rsid w:val="008C4FA7"/>
    <w:rsid w:val="008D17FE"/>
    <w:rsid w:val="008E2F00"/>
    <w:rsid w:val="008F05F9"/>
    <w:rsid w:val="008F7DE0"/>
    <w:rsid w:val="00910B95"/>
    <w:rsid w:val="0091288C"/>
    <w:rsid w:val="00957221"/>
    <w:rsid w:val="00965340"/>
    <w:rsid w:val="009741FB"/>
    <w:rsid w:val="0098370A"/>
    <w:rsid w:val="00990E6F"/>
    <w:rsid w:val="009914DC"/>
    <w:rsid w:val="00991D34"/>
    <w:rsid w:val="00993B8A"/>
    <w:rsid w:val="009A019C"/>
    <w:rsid w:val="009A683C"/>
    <w:rsid w:val="009C3CD1"/>
    <w:rsid w:val="009D0FD5"/>
    <w:rsid w:val="009D6544"/>
    <w:rsid w:val="009D6D19"/>
    <w:rsid w:val="009D6F47"/>
    <w:rsid w:val="009E3A27"/>
    <w:rsid w:val="009F22D9"/>
    <w:rsid w:val="00A1029D"/>
    <w:rsid w:val="00A15561"/>
    <w:rsid w:val="00A15C80"/>
    <w:rsid w:val="00A2112D"/>
    <w:rsid w:val="00A24531"/>
    <w:rsid w:val="00A27F78"/>
    <w:rsid w:val="00A32EE9"/>
    <w:rsid w:val="00A40343"/>
    <w:rsid w:val="00A50213"/>
    <w:rsid w:val="00A50DE8"/>
    <w:rsid w:val="00A53707"/>
    <w:rsid w:val="00A64849"/>
    <w:rsid w:val="00A64A18"/>
    <w:rsid w:val="00A670B7"/>
    <w:rsid w:val="00A7570B"/>
    <w:rsid w:val="00A83709"/>
    <w:rsid w:val="00A86815"/>
    <w:rsid w:val="00A905A0"/>
    <w:rsid w:val="00A935FE"/>
    <w:rsid w:val="00AB0929"/>
    <w:rsid w:val="00AB6590"/>
    <w:rsid w:val="00AC4CBC"/>
    <w:rsid w:val="00AE330A"/>
    <w:rsid w:val="00AE5298"/>
    <w:rsid w:val="00AF15AB"/>
    <w:rsid w:val="00B30BFB"/>
    <w:rsid w:val="00B44A49"/>
    <w:rsid w:val="00B53A80"/>
    <w:rsid w:val="00B57179"/>
    <w:rsid w:val="00B715DB"/>
    <w:rsid w:val="00B72278"/>
    <w:rsid w:val="00B77934"/>
    <w:rsid w:val="00B82593"/>
    <w:rsid w:val="00B82720"/>
    <w:rsid w:val="00B82F41"/>
    <w:rsid w:val="00BA06F6"/>
    <w:rsid w:val="00BA1F9F"/>
    <w:rsid w:val="00BA763B"/>
    <w:rsid w:val="00BB19C1"/>
    <w:rsid w:val="00BB3345"/>
    <w:rsid w:val="00BB562A"/>
    <w:rsid w:val="00BC38EF"/>
    <w:rsid w:val="00BD694F"/>
    <w:rsid w:val="00BE7363"/>
    <w:rsid w:val="00BF3D93"/>
    <w:rsid w:val="00C03F71"/>
    <w:rsid w:val="00C12BDC"/>
    <w:rsid w:val="00C13A3B"/>
    <w:rsid w:val="00C20741"/>
    <w:rsid w:val="00C22F49"/>
    <w:rsid w:val="00C43C9E"/>
    <w:rsid w:val="00C44065"/>
    <w:rsid w:val="00C52E02"/>
    <w:rsid w:val="00C535B0"/>
    <w:rsid w:val="00C625DC"/>
    <w:rsid w:val="00C82873"/>
    <w:rsid w:val="00C8430B"/>
    <w:rsid w:val="00C86B75"/>
    <w:rsid w:val="00C86D8F"/>
    <w:rsid w:val="00C95F8E"/>
    <w:rsid w:val="00C97F8C"/>
    <w:rsid w:val="00CA38FF"/>
    <w:rsid w:val="00CB244D"/>
    <w:rsid w:val="00CB3A3B"/>
    <w:rsid w:val="00CC3C90"/>
    <w:rsid w:val="00CD2AC4"/>
    <w:rsid w:val="00CE6059"/>
    <w:rsid w:val="00CE7D52"/>
    <w:rsid w:val="00CF2E8D"/>
    <w:rsid w:val="00CF4337"/>
    <w:rsid w:val="00CF4823"/>
    <w:rsid w:val="00D0781D"/>
    <w:rsid w:val="00D2718A"/>
    <w:rsid w:val="00D304D0"/>
    <w:rsid w:val="00D37E26"/>
    <w:rsid w:val="00D431EF"/>
    <w:rsid w:val="00D7106A"/>
    <w:rsid w:val="00D72D24"/>
    <w:rsid w:val="00D80562"/>
    <w:rsid w:val="00D874F7"/>
    <w:rsid w:val="00D95FE2"/>
    <w:rsid w:val="00DA2BAF"/>
    <w:rsid w:val="00DA6307"/>
    <w:rsid w:val="00DB1AB2"/>
    <w:rsid w:val="00DB57C6"/>
    <w:rsid w:val="00DB6B8F"/>
    <w:rsid w:val="00DD0185"/>
    <w:rsid w:val="00DE1B35"/>
    <w:rsid w:val="00DE66B8"/>
    <w:rsid w:val="00DF2AA9"/>
    <w:rsid w:val="00DF5233"/>
    <w:rsid w:val="00E473E9"/>
    <w:rsid w:val="00E52D09"/>
    <w:rsid w:val="00E5383F"/>
    <w:rsid w:val="00E61528"/>
    <w:rsid w:val="00E65E73"/>
    <w:rsid w:val="00EA4391"/>
    <w:rsid w:val="00EA58A7"/>
    <w:rsid w:val="00EA65C3"/>
    <w:rsid w:val="00EA75CC"/>
    <w:rsid w:val="00EA791B"/>
    <w:rsid w:val="00EB1636"/>
    <w:rsid w:val="00EB2131"/>
    <w:rsid w:val="00EB51DC"/>
    <w:rsid w:val="00EC188A"/>
    <w:rsid w:val="00EC662D"/>
    <w:rsid w:val="00EE44F5"/>
    <w:rsid w:val="00EE457E"/>
    <w:rsid w:val="00EF4EA1"/>
    <w:rsid w:val="00F00645"/>
    <w:rsid w:val="00F01B6F"/>
    <w:rsid w:val="00F06B1E"/>
    <w:rsid w:val="00F102E5"/>
    <w:rsid w:val="00F14EC2"/>
    <w:rsid w:val="00F15052"/>
    <w:rsid w:val="00F219FB"/>
    <w:rsid w:val="00F21B3C"/>
    <w:rsid w:val="00F23D01"/>
    <w:rsid w:val="00F30DA4"/>
    <w:rsid w:val="00F4022C"/>
    <w:rsid w:val="00F44B76"/>
    <w:rsid w:val="00F60BFA"/>
    <w:rsid w:val="00F75A09"/>
    <w:rsid w:val="00F8290D"/>
    <w:rsid w:val="00F8341F"/>
    <w:rsid w:val="00F864B0"/>
    <w:rsid w:val="00F969CE"/>
    <w:rsid w:val="00FA74D5"/>
    <w:rsid w:val="00FB4572"/>
    <w:rsid w:val="00FB56DD"/>
    <w:rsid w:val="00FB603D"/>
    <w:rsid w:val="00FC460F"/>
    <w:rsid w:val="00FD1C40"/>
    <w:rsid w:val="00FD1FF7"/>
    <w:rsid w:val="00FE0216"/>
    <w:rsid w:val="00FF4069"/>
    <w:rsid w:val="05A27F69"/>
    <w:rsid w:val="073613A5"/>
    <w:rsid w:val="171C36DD"/>
    <w:rsid w:val="1A695DE4"/>
    <w:rsid w:val="1BFC9E46"/>
    <w:rsid w:val="2F5C030B"/>
    <w:rsid w:val="31CA2E56"/>
    <w:rsid w:val="35EE4A8F"/>
    <w:rsid w:val="37193922"/>
    <w:rsid w:val="38573024"/>
    <w:rsid w:val="3DA85968"/>
    <w:rsid w:val="3EFB84F5"/>
    <w:rsid w:val="49F205BA"/>
    <w:rsid w:val="5551024A"/>
    <w:rsid w:val="59AF3B6B"/>
    <w:rsid w:val="7126006A"/>
    <w:rsid w:val="748F3935"/>
    <w:rsid w:val="7C0F3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8"/>
      <w:szCs w:val="22"/>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semiHidden/>
    <w:unhideWhenUsed/>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link w:val="34"/>
    <w:semiHidden/>
    <w:unhideWhenUsed/>
    <w:qFormat/>
    <w:uiPriority w:val="0"/>
    <w:pPr>
      <w:keepNext/>
      <w:keepLines/>
      <w:spacing w:line="416" w:lineRule="auto"/>
      <w:outlineLvl w:val="2"/>
    </w:pPr>
    <w:rPr>
      <w:rFonts w:ascii="Calibri" w:hAnsi="Calibri"/>
      <w:b/>
      <w:bCs/>
      <w:sz w:val="24"/>
      <w:szCs w:val="32"/>
    </w:rPr>
  </w:style>
  <w:style w:type="paragraph" w:styleId="5">
    <w:name w:val="heading 4"/>
    <w:basedOn w:val="1"/>
    <w:next w:val="1"/>
    <w:link w:val="35"/>
    <w:semiHidden/>
    <w:unhideWhenUsed/>
    <w:qFormat/>
    <w:uiPriority w:val="0"/>
    <w:pPr>
      <w:keepNext/>
      <w:keepLines/>
      <w:spacing w:before="280" w:after="290" w:line="376" w:lineRule="auto"/>
      <w:outlineLvl w:val="3"/>
    </w:pPr>
    <w:rPr>
      <w:rFonts w:ascii="Arial" w:hAnsi="Arial" w:eastAsia="黑体"/>
      <w:b/>
      <w:bCs/>
      <w:szCs w:val="28"/>
    </w:rPr>
  </w:style>
  <w:style w:type="character" w:default="1" w:styleId="25">
    <w:name w:val="Default Paragraph Font"/>
    <w:semiHidden/>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uiPriority w:val="0"/>
    <w:pPr>
      <w:ind w:firstLine="420"/>
    </w:pPr>
    <w:rPr>
      <w:szCs w:val="24"/>
    </w:rPr>
  </w:style>
  <w:style w:type="paragraph" w:styleId="7">
    <w:name w:val="annotation text"/>
    <w:basedOn w:val="1"/>
    <w:link w:val="36"/>
    <w:uiPriority w:val="0"/>
    <w:pPr>
      <w:spacing w:line="440" w:lineRule="exact"/>
      <w:jc w:val="left"/>
    </w:pPr>
    <w:rPr>
      <w:rFonts w:asciiTheme="minorHAnsi" w:hAnsiTheme="minorHAnsi" w:eastAsiaTheme="minorEastAsia" w:cstheme="minorBidi"/>
      <w:sz w:val="24"/>
      <w:szCs w:val="24"/>
    </w:rPr>
  </w:style>
  <w:style w:type="paragraph" w:styleId="8">
    <w:name w:val="Body Text 3"/>
    <w:basedOn w:val="1"/>
    <w:link w:val="37"/>
    <w:uiPriority w:val="0"/>
    <w:pPr>
      <w:spacing w:after="120" w:line="440" w:lineRule="exact"/>
      <w:jc w:val="left"/>
    </w:pPr>
    <w:rPr>
      <w:rFonts w:asciiTheme="minorHAnsi" w:hAnsiTheme="minorHAnsi" w:eastAsiaTheme="minorEastAsia" w:cstheme="minorBidi"/>
      <w:sz w:val="16"/>
      <w:szCs w:val="16"/>
    </w:rPr>
  </w:style>
  <w:style w:type="paragraph" w:styleId="9">
    <w:name w:val="Body Text"/>
    <w:basedOn w:val="1"/>
    <w:link w:val="38"/>
    <w:uiPriority w:val="0"/>
    <w:pPr>
      <w:spacing w:after="120" w:line="440" w:lineRule="exact"/>
      <w:jc w:val="left"/>
    </w:pPr>
    <w:rPr>
      <w:rFonts w:asciiTheme="minorHAnsi" w:hAnsiTheme="minorHAnsi" w:eastAsiaTheme="minorEastAsia" w:cstheme="minorBidi"/>
      <w:sz w:val="21"/>
      <w:szCs w:val="24"/>
    </w:rPr>
  </w:style>
  <w:style w:type="paragraph" w:styleId="10">
    <w:name w:val="Body Text Indent"/>
    <w:basedOn w:val="1"/>
    <w:link w:val="39"/>
    <w:uiPriority w:val="0"/>
    <w:pPr>
      <w:spacing w:after="120" w:line="440" w:lineRule="exact"/>
      <w:ind w:left="420" w:leftChars="200"/>
      <w:jc w:val="left"/>
    </w:pPr>
    <w:rPr>
      <w:rFonts w:asciiTheme="minorHAnsi" w:hAnsiTheme="minorHAnsi" w:eastAsiaTheme="minorEastAsia" w:cstheme="minorBidi"/>
      <w:sz w:val="24"/>
      <w:szCs w:val="24"/>
    </w:rPr>
  </w:style>
  <w:style w:type="paragraph" w:styleId="11">
    <w:name w:val="toc 3"/>
    <w:basedOn w:val="1"/>
    <w:next w:val="1"/>
    <w:uiPriority w:val="0"/>
    <w:pPr>
      <w:ind w:left="840" w:leftChars="400"/>
    </w:pPr>
    <w:rPr>
      <w:szCs w:val="24"/>
    </w:rPr>
  </w:style>
  <w:style w:type="paragraph" w:styleId="12">
    <w:name w:val="Plain Text"/>
    <w:basedOn w:val="1"/>
    <w:link w:val="40"/>
    <w:uiPriority w:val="0"/>
    <w:rPr>
      <w:rFonts w:hint="eastAsia" w:ascii="宋体" w:hAnsi="Courier New"/>
      <w:szCs w:val="20"/>
    </w:rPr>
  </w:style>
  <w:style w:type="paragraph" w:styleId="13">
    <w:name w:val="Date"/>
    <w:basedOn w:val="1"/>
    <w:next w:val="1"/>
    <w:link w:val="41"/>
    <w:uiPriority w:val="0"/>
    <w:pPr>
      <w:ind w:left="100" w:leftChars="2500"/>
    </w:pPr>
    <w:rPr>
      <w:rFonts w:asciiTheme="minorHAnsi" w:hAnsiTheme="minorHAnsi" w:eastAsiaTheme="minorEastAsia" w:cstheme="minorBidi"/>
      <w:sz w:val="21"/>
      <w:szCs w:val="24"/>
    </w:rPr>
  </w:style>
  <w:style w:type="paragraph" w:styleId="14">
    <w:name w:val="Body Text Indent 2"/>
    <w:basedOn w:val="1"/>
    <w:link w:val="42"/>
    <w:uiPriority w:val="0"/>
    <w:pPr>
      <w:spacing w:line="440" w:lineRule="exact"/>
      <w:ind w:firstLine="570"/>
      <w:jc w:val="left"/>
    </w:pPr>
    <w:rPr>
      <w:rFonts w:ascii="宋体" w:hAnsi="宋体" w:eastAsiaTheme="minorEastAsia" w:cstheme="minorBidi"/>
      <w:sz w:val="24"/>
    </w:rPr>
  </w:style>
  <w:style w:type="paragraph" w:styleId="15">
    <w:name w:val="Balloon Text"/>
    <w:basedOn w:val="1"/>
    <w:link w:val="43"/>
    <w:uiPriority w:val="0"/>
    <w:pPr>
      <w:spacing w:line="440" w:lineRule="exact"/>
      <w:jc w:val="left"/>
    </w:pPr>
    <w:rPr>
      <w:rFonts w:asciiTheme="minorHAnsi" w:hAnsiTheme="minorHAnsi" w:eastAsiaTheme="minorEastAsia" w:cstheme="minorBidi"/>
      <w:sz w:val="18"/>
      <w:szCs w:val="18"/>
    </w:rPr>
  </w:style>
  <w:style w:type="paragraph" w:styleId="16">
    <w:name w:val="footer"/>
    <w:basedOn w:val="1"/>
    <w:link w:val="44"/>
    <w:uiPriority w:val="0"/>
    <w:pPr>
      <w:tabs>
        <w:tab w:val="center" w:pos="4153"/>
        <w:tab w:val="right" w:pos="8306"/>
      </w:tabs>
      <w:jc w:val="left"/>
    </w:pPr>
    <w:rPr>
      <w:sz w:val="18"/>
      <w:szCs w:val="18"/>
    </w:rPr>
  </w:style>
  <w:style w:type="paragraph" w:styleId="17">
    <w:name w:val="header"/>
    <w:basedOn w:val="1"/>
    <w:link w:val="45"/>
    <w:uiPriority w:val="0"/>
    <w:pPr>
      <w:pBdr>
        <w:bottom w:val="single" w:color="auto" w:sz="6" w:space="1"/>
      </w:pBdr>
      <w:tabs>
        <w:tab w:val="center" w:pos="4153"/>
        <w:tab w:val="right" w:pos="8306"/>
      </w:tabs>
      <w:jc w:val="center"/>
    </w:pPr>
    <w:rPr>
      <w:sz w:val="18"/>
      <w:szCs w:val="18"/>
    </w:rPr>
  </w:style>
  <w:style w:type="paragraph" w:styleId="18">
    <w:name w:val="toc 1"/>
    <w:basedOn w:val="1"/>
    <w:next w:val="1"/>
    <w:uiPriority w:val="0"/>
  </w:style>
  <w:style w:type="paragraph" w:styleId="1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0">
    <w:name w:val="Normal (Web)"/>
    <w:basedOn w:val="1"/>
    <w:uiPriority w:val="0"/>
    <w:pPr>
      <w:widowControl/>
      <w:spacing w:before="100" w:beforeAutospacing="1" w:after="100" w:afterAutospacing="1"/>
      <w:jc w:val="left"/>
    </w:pPr>
    <w:rPr>
      <w:rFonts w:ascii="宋体" w:hAnsi="宋体"/>
      <w:kern w:val="0"/>
      <w:sz w:val="24"/>
      <w:szCs w:val="24"/>
    </w:rPr>
  </w:style>
  <w:style w:type="paragraph" w:styleId="21">
    <w:name w:val="annotation subject"/>
    <w:basedOn w:val="7"/>
    <w:next w:val="7"/>
    <w:link w:val="70"/>
    <w:uiPriority w:val="0"/>
    <w:pPr>
      <w:spacing w:line="240" w:lineRule="auto"/>
    </w:pPr>
    <w:rPr>
      <w:rFonts w:ascii="Times New Roman" w:hAnsi="Times New Roman" w:eastAsia="仿宋_GB2312" w:cs="Times New Roman"/>
      <w:b/>
      <w:bCs/>
      <w:sz w:val="32"/>
      <w:szCs w:val="22"/>
    </w:rPr>
  </w:style>
  <w:style w:type="table" w:styleId="23">
    <w:name w:val="Table Grid"/>
    <w:basedOn w:val="2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Grid 1"/>
    <w:basedOn w:val="22"/>
    <w:uiPriority w:val="0"/>
    <w:pPr>
      <w:widowControl w:val="0"/>
      <w:jc w:val="both"/>
    </w:pPr>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26">
    <w:name w:val="Strong"/>
    <w:basedOn w:val="25"/>
    <w:qFormat/>
    <w:uiPriority w:val="0"/>
    <w:rPr>
      <w:u w:val="none"/>
    </w:rPr>
  </w:style>
  <w:style w:type="character" w:styleId="27">
    <w:name w:val="page number"/>
    <w:basedOn w:val="25"/>
    <w:uiPriority w:val="0"/>
  </w:style>
  <w:style w:type="character" w:styleId="28">
    <w:name w:val="FollowedHyperlink"/>
    <w:uiPriority w:val="0"/>
    <w:rPr>
      <w:color w:val="954F72"/>
      <w:u w:val="single"/>
    </w:rPr>
  </w:style>
  <w:style w:type="character" w:styleId="29">
    <w:name w:val="Emphasis"/>
    <w:basedOn w:val="25"/>
    <w:qFormat/>
    <w:uiPriority w:val="0"/>
    <w:rPr>
      <w:u w:val="none"/>
    </w:rPr>
  </w:style>
  <w:style w:type="character" w:styleId="30">
    <w:name w:val="Hyperlink"/>
    <w:basedOn w:val="25"/>
    <w:uiPriority w:val="0"/>
    <w:rPr>
      <w:color w:val="0000FF" w:themeColor="hyperlink"/>
      <w:u w:val="single"/>
    </w:rPr>
  </w:style>
  <w:style w:type="character" w:styleId="31">
    <w:name w:val="annotation reference"/>
    <w:uiPriority w:val="0"/>
    <w:rPr>
      <w:sz w:val="21"/>
      <w:szCs w:val="21"/>
    </w:rPr>
  </w:style>
  <w:style w:type="character" w:customStyle="1" w:styleId="32">
    <w:name w:val="标题 2 Char"/>
    <w:link w:val="3"/>
    <w:qFormat/>
    <w:uiPriority w:val="0"/>
    <w:rPr>
      <w:rFonts w:ascii="Arial" w:hAnsi="Arial" w:eastAsia="黑体" w:cs="Times New Roman"/>
      <w:b/>
      <w:bCs/>
      <w:sz w:val="32"/>
      <w:szCs w:val="32"/>
    </w:rPr>
  </w:style>
  <w:style w:type="character" w:customStyle="1" w:styleId="33">
    <w:name w:val="标题 1 Char"/>
    <w:basedOn w:val="25"/>
    <w:link w:val="2"/>
    <w:qFormat/>
    <w:uiPriority w:val="0"/>
    <w:rPr>
      <w:rFonts w:ascii="Times New Roman" w:hAnsi="Times New Roman" w:eastAsia="仿宋_GB2312" w:cs="Times New Roman"/>
      <w:b/>
      <w:bCs/>
      <w:kern w:val="44"/>
      <w:sz w:val="44"/>
      <w:szCs w:val="44"/>
    </w:rPr>
  </w:style>
  <w:style w:type="character" w:customStyle="1" w:styleId="34">
    <w:name w:val="标题 3 Char"/>
    <w:basedOn w:val="25"/>
    <w:link w:val="4"/>
    <w:qFormat/>
    <w:uiPriority w:val="0"/>
    <w:rPr>
      <w:rFonts w:ascii="Calibri" w:hAnsi="Calibri" w:eastAsia="宋体" w:cs="Times New Roman"/>
      <w:b/>
      <w:bCs/>
      <w:sz w:val="24"/>
      <w:szCs w:val="32"/>
    </w:rPr>
  </w:style>
  <w:style w:type="character" w:customStyle="1" w:styleId="35">
    <w:name w:val="标题 4 Char"/>
    <w:basedOn w:val="25"/>
    <w:link w:val="5"/>
    <w:qFormat/>
    <w:uiPriority w:val="0"/>
    <w:rPr>
      <w:rFonts w:ascii="Arial" w:hAnsi="Arial" w:eastAsia="黑体" w:cs="Times New Roman"/>
      <w:b/>
      <w:bCs/>
      <w:sz w:val="28"/>
      <w:szCs w:val="28"/>
    </w:rPr>
  </w:style>
  <w:style w:type="character" w:customStyle="1" w:styleId="36">
    <w:name w:val="批注文字 Char"/>
    <w:link w:val="7"/>
    <w:qFormat/>
    <w:uiPriority w:val="0"/>
    <w:rPr>
      <w:sz w:val="24"/>
      <w:szCs w:val="24"/>
    </w:rPr>
  </w:style>
  <w:style w:type="character" w:customStyle="1" w:styleId="37">
    <w:name w:val="正文文本 3 Char"/>
    <w:link w:val="8"/>
    <w:qFormat/>
    <w:uiPriority w:val="0"/>
    <w:rPr>
      <w:sz w:val="16"/>
      <w:szCs w:val="16"/>
    </w:rPr>
  </w:style>
  <w:style w:type="character" w:customStyle="1" w:styleId="38">
    <w:name w:val="正文文本 Char"/>
    <w:link w:val="9"/>
    <w:qFormat/>
    <w:uiPriority w:val="0"/>
    <w:rPr>
      <w:szCs w:val="24"/>
    </w:rPr>
  </w:style>
  <w:style w:type="character" w:customStyle="1" w:styleId="39">
    <w:name w:val="正文文本缩进 Char"/>
    <w:link w:val="10"/>
    <w:qFormat/>
    <w:uiPriority w:val="0"/>
    <w:rPr>
      <w:sz w:val="24"/>
      <w:szCs w:val="24"/>
    </w:rPr>
  </w:style>
  <w:style w:type="character" w:customStyle="1" w:styleId="40">
    <w:name w:val="纯文本 Char"/>
    <w:basedOn w:val="25"/>
    <w:link w:val="12"/>
    <w:qFormat/>
    <w:uiPriority w:val="0"/>
    <w:rPr>
      <w:rFonts w:ascii="宋体" w:hAnsi="Courier New" w:eastAsia="宋体" w:cs="Times New Roman"/>
      <w:sz w:val="28"/>
      <w:szCs w:val="20"/>
    </w:rPr>
  </w:style>
  <w:style w:type="character" w:customStyle="1" w:styleId="41">
    <w:name w:val="日期 Char"/>
    <w:link w:val="13"/>
    <w:qFormat/>
    <w:uiPriority w:val="0"/>
    <w:rPr>
      <w:szCs w:val="24"/>
    </w:rPr>
  </w:style>
  <w:style w:type="character" w:customStyle="1" w:styleId="42">
    <w:name w:val="正文文本缩进 2 Char"/>
    <w:link w:val="14"/>
    <w:qFormat/>
    <w:uiPriority w:val="0"/>
    <w:rPr>
      <w:rFonts w:ascii="宋体" w:hAnsi="宋体"/>
      <w:sz w:val="24"/>
    </w:rPr>
  </w:style>
  <w:style w:type="character" w:customStyle="1" w:styleId="43">
    <w:name w:val="批注框文本 Char"/>
    <w:link w:val="15"/>
    <w:qFormat/>
    <w:uiPriority w:val="0"/>
    <w:rPr>
      <w:sz w:val="18"/>
      <w:szCs w:val="18"/>
    </w:rPr>
  </w:style>
  <w:style w:type="character" w:customStyle="1" w:styleId="44">
    <w:name w:val="页脚 Char"/>
    <w:basedOn w:val="25"/>
    <w:link w:val="16"/>
    <w:qFormat/>
    <w:uiPriority w:val="99"/>
    <w:rPr>
      <w:rFonts w:ascii="Times New Roman" w:hAnsi="Times New Roman" w:eastAsia="仿宋_GB2312" w:cs="Times New Roman"/>
      <w:sz w:val="18"/>
      <w:szCs w:val="18"/>
    </w:rPr>
  </w:style>
  <w:style w:type="character" w:customStyle="1" w:styleId="45">
    <w:name w:val="页眉 Char"/>
    <w:basedOn w:val="25"/>
    <w:link w:val="17"/>
    <w:qFormat/>
    <w:uiPriority w:val="0"/>
    <w:rPr>
      <w:rFonts w:ascii="Times New Roman" w:hAnsi="Times New Roman" w:eastAsia="仿宋_GB2312" w:cs="Times New Roman"/>
      <w:sz w:val="18"/>
      <w:szCs w:val="18"/>
    </w:rPr>
  </w:style>
  <w:style w:type="paragraph" w:customStyle="1" w:styleId="46">
    <w:name w:val="二级标题"/>
    <w:basedOn w:val="1"/>
    <w:next w:val="1"/>
    <w:qFormat/>
    <w:uiPriority w:val="0"/>
    <w:pPr>
      <w:overflowPunct w:val="0"/>
      <w:outlineLvl w:val="0"/>
    </w:pPr>
    <w:rPr>
      <w:b/>
      <w:szCs w:val="32"/>
    </w:rPr>
  </w:style>
  <w:style w:type="paragraph" w:customStyle="1" w:styleId="47">
    <w:name w:val="中等深浅网格 1 - 着色 21"/>
    <w:basedOn w:val="1"/>
    <w:qFormat/>
    <w:uiPriority w:val="0"/>
    <w:pPr>
      <w:ind w:firstLine="420"/>
    </w:pPr>
    <w:rPr>
      <w:rFonts w:ascii="Calibri" w:hAnsi="Calibri"/>
      <w:sz w:val="21"/>
    </w:rPr>
  </w:style>
  <w:style w:type="paragraph" w:customStyle="1" w:styleId="48">
    <w:name w:val="列出段落1"/>
    <w:basedOn w:val="1"/>
    <w:qFormat/>
    <w:uiPriority w:val="99"/>
    <w:pPr>
      <w:ind w:firstLine="420"/>
    </w:pPr>
  </w:style>
  <w:style w:type="paragraph" w:customStyle="1" w:styleId="4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50">
    <w:name w:val="三级标题"/>
    <w:basedOn w:val="1"/>
    <w:next w:val="1"/>
    <w:qFormat/>
    <w:uiPriority w:val="0"/>
    <w:pPr>
      <w:overflowPunct w:val="0"/>
    </w:pPr>
    <w:rPr>
      <w:rFonts w:ascii="宋体" w:hAnsi="宋体" w:cs="宋体"/>
      <w:b/>
    </w:rPr>
  </w:style>
  <w:style w:type="character" w:customStyle="1" w:styleId="51">
    <w:name w:val="正文文本 字符1"/>
    <w:qFormat/>
    <w:uiPriority w:val="0"/>
    <w:rPr>
      <w:kern w:val="2"/>
      <w:sz w:val="21"/>
      <w:szCs w:val="24"/>
    </w:rPr>
  </w:style>
  <w:style w:type="paragraph" w:customStyle="1" w:styleId="52">
    <w:name w:val="表格内容"/>
    <w:basedOn w:val="1"/>
    <w:next w:val="1"/>
    <w:qFormat/>
    <w:uiPriority w:val="0"/>
    <w:pPr>
      <w:ind w:firstLine="0" w:firstLineChars="0"/>
    </w:pPr>
    <w:rPr>
      <w:sz w:val="21"/>
    </w:rPr>
  </w:style>
  <w:style w:type="character" w:customStyle="1" w:styleId="53">
    <w:name w:val="表内容行距 Char"/>
    <w:basedOn w:val="25"/>
    <w:link w:val="54"/>
    <w:qFormat/>
    <w:locked/>
    <w:uiPriority w:val="0"/>
    <w:rPr>
      <w:rFonts w:ascii="方正书宋简体" w:eastAsia="方正书宋简体"/>
      <w:szCs w:val="21"/>
    </w:rPr>
  </w:style>
  <w:style w:type="paragraph" w:customStyle="1" w:styleId="54">
    <w:name w:val="表内容行距"/>
    <w:basedOn w:val="1"/>
    <w:link w:val="53"/>
    <w:qFormat/>
    <w:uiPriority w:val="0"/>
    <w:pPr>
      <w:spacing w:line="340" w:lineRule="exact"/>
      <w:ind w:firstLine="100" w:firstLineChars="100"/>
      <w:jc w:val="left"/>
    </w:pPr>
    <w:rPr>
      <w:rFonts w:ascii="方正书宋简体" w:hAnsiTheme="minorHAnsi" w:cstheme="minorBidi"/>
      <w:sz w:val="21"/>
      <w:szCs w:val="21"/>
    </w:rPr>
  </w:style>
  <w:style w:type="character" w:customStyle="1" w:styleId="55">
    <w:name w:val="正文文本缩进 字符1"/>
    <w:basedOn w:val="25"/>
    <w:semiHidden/>
    <w:qFormat/>
    <w:uiPriority w:val="99"/>
    <w:rPr>
      <w:rFonts w:ascii="Times New Roman" w:hAnsi="Times New Roman" w:eastAsia="仿宋_GB2312" w:cs="Times New Roman"/>
      <w:sz w:val="32"/>
    </w:rPr>
  </w:style>
  <w:style w:type="paragraph" w:customStyle="1" w:styleId="56">
    <w:name w:val="样式 标题 1 + 三号 段前: 7.8 磅 段后: 7.8 磅"/>
    <w:basedOn w:val="2"/>
    <w:qFormat/>
    <w:uiPriority w:val="0"/>
    <w:pPr>
      <w:spacing w:before="156" w:after="156" w:line="440" w:lineRule="exact"/>
      <w:jc w:val="center"/>
      <w:outlineLvl w:val="1"/>
    </w:pPr>
    <w:rPr>
      <w:rFonts w:eastAsia="黑体" w:cs="宋体"/>
      <w:sz w:val="32"/>
      <w:szCs w:val="20"/>
    </w:rPr>
  </w:style>
  <w:style w:type="character" w:customStyle="1" w:styleId="57">
    <w:name w:val="正文文本 3 字符1"/>
    <w:basedOn w:val="25"/>
    <w:semiHidden/>
    <w:qFormat/>
    <w:uiPriority w:val="99"/>
    <w:rPr>
      <w:rFonts w:ascii="Times New Roman" w:hAnsi="Times New Roman" w:eastAsia="仿宋_GB2312" w:cs="Times New Roman"/>
      <w:sz w:val="16"/>
      <w:szCs w:val="16"/>
    </w:rPr>
  </w:style>
  <w:style w:type="character" w:customStyle="1" w:styleId="58">
    <w:name w:val="正文文本 字符2"/>
    <w:basedOn w:val="25"/>
    <w:semiHidden/>
    <w:qFormat/>
    <w:uiPriority w:val="99"/>
    <w:rPr>
      <w:rFonts w:ascii="Times New Roman" w:hAnsi="Times New Roman" w:eastAsia="仿宋_GB2312" w:cs="Times New Roman"/>
      <w:sz w:val="32"/>
    </w:rPr>
  </w:style>
  <w:style w:type="character" w:customStyle="1" w:styleId="59">
    <w:name w:val="批注文字 字符1"/>
    <w:basedOn w:val="25"/>
    <w:semiHidden/>
    <w:qFormat/>
    <w:uiPriority w:val="99"/>
    <w:rPr>
      <w:rFonts w:ascii="Times New Roman" w:hAnsi="Times New Roman" w:eastAsia="仿宋_GB2312" w:cs="Times New Roman"/>
      <w:sz w:val="32"/>
    </w:rPr>
  </w:style>
  <w:style w:type="paragraph" w:customStyle="1" w:styleId="60">
    <w:name w:val="图中文字"/>
    <w:qFormat/>
    <w:uiPriority w:val="0"/>
    <w:pPr>
      <w:jc w:val="center"/>
    </w:pPr>
    <w:rPr>
      <w:rFonts w:ascii="仿宋_GB2312" w:hAnsi="Times New Roman" w:eastAsia="宋体" w:cs="Times New Roman"/>
      <w:kern w:val="2"/>
      <w:sz w:val="21"/>
      <w:szCs w:val="24"/>
      <w:lang w:val="en-US" w:eastAsia="zh-CN" w:bidi="ar-SA"/>
    </w:rPr>
  </w:style>
  <w:style w:type="character" w:customStyle="1" w:styleId="61">
    <w:name w:val="正文文本缩进 2 字符1"/>
    <w:basedOn w:val="25"/>
    <w:semiHidden/>
    <w:qFormat/>
    <w:uiPriority w:val="99"/>
    <w:rPr>
      <w:rFonts w:ascii="Times New Roman" w:hAnsi="Times New Roman" w:eastAsia="仿宋_GB2312" w:cs="Times New Roman"/>
      <w:sz w:val="32"/>
    </w:rPr>
  </w:style>
  <w:style w:type="paragraph" w:customStyle="1" w:styleId="62">
    <w:name w:val="正文1"/>
    <w:basedOn w:val="1"/>
    <w:next w:val="1"/>
    <w:qFormat/>
    <w:uiPriority w:val="0"/>
    <w:pPr>
      <w:jc w:val="left"/>
    </w:pPr>
    <w:rPr>
      <w:sz w:val="24"/>
      <w:szCs w:val="24"/>
    </w:rPr>
  </w:style>
  <w:style w:type="paragraph" w:customStyle="1" w:styleId="63">
    <w:name w:val="正文-非表格"/>
    <w:basedOn w:val="1"/>
    <w:qFormat/>
    <w:uiPriority w:val="0"/>
    <w:pPr>
      <w:tabs>
        <w:tab w:val="left" w:pos="327"/>
        <w:tab w:val="left" w:pos="8185"/>
      </w:tabs>
      <w:spacing w:line="300" w:lineRule="auto"/>
    </w:pPr>
    <w:rPr>
      <w:rFonts w:hint="eastAsia" w:ascii="宋体" w:hAnsi="宋体"/>
      <w:sz w:val="24"/>
      <w:szCs w:val="24"/>
    </w:rPr>
  </w:style>
  <w:style w:type="character" w:customStyle="1" w:styleId="64">
    <w:name w:val="批注框文本 字符1"/>
    <w:basedOn w:val="25"/>
    <w:semiHidden/>
    <w:qFormat/>
    <w:uiPriority w:val="99"/>
    <w:rPr>
      <w:rFonts w:ascii="Times New Roman" w:hAnsi="Times New Roman" w:eastAsia="仿宋_GB2312" w:cs="Times New Roman"/>
      <w:sz w:val="18"/>
      <w:szCs w:val="18"/>
    </w:rPr>
  </w:style>
  <w:style w:type="paragraph" w:customStyle="1" w:styleId="65">
    <w:name w:val="样式1"/>
    <w:basedOn w:val="1"/>
    <w:qFormat/>
    <w:uiPriority w:val="0"/>
    <w:pPr>
      <w:spacing w:line="400" w:lineRule="exact"/>
      <w:jc w:val="left"/>
    </w:pPr>
    <w:rPr>
      <w:sz w:val="24"/>
      <w:szCs w:val="24"/>
    </w:rPr>
  </w:style>
  <w:style w:type="table" w:customStyle="1" w:styleId="66">
    <w:name w:val="网格型1"/>
    <w:basedOn w:val="2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7">
    <w:name w:val="日期 字符1"/>
    <w:basedOn w:val="25"/>
    <w:qFormat/>
    <w:uiPriority w:val="0"/>
    <w:rPr>
      <w:rFonts w:ascii="Times New Roman" w:hAnsi="Times New Roman" w:eastAsia="仿宋_GB2312" w:cs="Times New Roman"/>
      <w:sz w:val="32"/>
    </w:rPr>
  </w:style>
  <w:style w:type="paragraph" w:customStyle="1" w:styleId="68">
    <w:name w:val="Table Paragraph"/>
    <w:basedOn w:val="1"/>
    <w:qFormat/>
    <w:uiPriority w:val="1"/>
    <w:pPr>
      <w:spacing w:before="8"/>
      <w:ind w:left="40"/>
      <w:jc w:val="center"/>
    </w:pPr>
    <w:rPr>
      <w:rFonts w:ascii="宋体" w:hAnsi="宋体" w:cs="宋体"/>
      <w:szCs w:val="24"/>
      <w:lang w:val="zh-CN" w:bidi="zh-CN"/>
    </w:rPr>
  </w:style>
  <w:style w:type="table" w:customStyle="1" w:styleId="69">
    <w:name w:val="网格型11"/>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批注主题 Char"/>
    <w:basedOn w:val="36"/>
    <w:link w:val="21"/>
    <w:semiHidden/>
    <w:qFormat/>
    <w:uiPriority w:val="99"/>
    <w:rPr>
      <w:rFonts w:ascii="Times New Roman" w:hAnsi="Times New Roman" w:eastAsia="仿宋_GB2312" w:cs="Times New Roman"/>
      <w:b/>
      <w:bCs/>
      <w:kern w:val="2"/>
      <w:sz w:val="32"/>
      <w:szCs w:val="22"/>
    </w:rPr>
  </w:style>
  <w:style w:type="paragraph" w:customStyle="1" w:styleId="71">
    <w:name w:val="一级标题"/>
    <w:basedOn w:val="1"/>
    <w:next w:val="1"/>
    <w:qFormat/>
    <w:uiPriority w:val="0"/>
    <w:pPr>
      <w:overflowPunct w:val="0"/>
      <w:outlineLvl w:val="0"/>
    </w:pPr>
    <w:rPr>
      <w:rFonts w:eastAsia="黑体"/>
      <w:szCs w:val="32"/>
    </w:rPr>
  </w:style>
  <w:style w:type="paragraph" w:customStyle="1" w:styleId="72">
    <w:name w:val="表格名"/>
    <w:basedOn w:val="1"/>
    <w:next w:val="1"/>
    <w:qFormat/>
    <w:uiPriority w:val="0"/>
    <w:pPr>
      <w:overflowPunct w:val="0"/>
      <w:jc w:val="center"/>
    </w:pPr>
    <w:rPr>
      <w:rFonts w:ascii="宋体" w:hAnsi="宋体" w:cs="宋体"/>
      <w:b/>
      <w:sz w:val="21"/>
      <w:szCs w:val="21"/>
    </w:rPr>
  </w:style>
  <w:style w:type="paragraph" w:customStyle="1" w:styleId="73">
    <w:name w:val="msonormal"/>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74">
    <w:name w:val="font5"/>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75">
    <w:name w:val="font6"/>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76">
    <w:name w:val="xl94"/>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22"/>
    </w:rPr>
  </w:style>
  <w:style w:type="paragraph" w:customStyle="1" w:styleId="77">
    <w:name w:val="xl9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7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79">
    <w:name w:val="xl9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80">
    <w:name w:val="xl9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b/>
      <w:bCs/>
      <w:color w:val="000000"/>
      <w:kern w:val="0"/>
      <w:sz w:val="15"/>
      <w:szCs w:val="15"/>
    </w:rPr>
  </w:style>
  <w:style w:type="paragraph" w:customStyle="1" w:styleId="8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82">
    <w:name w:val="xl10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3">
    <w:name w:val="xl101"/>
    <w:basedOn w:val="1"/>
    <w:qFormat/>
    <w:uiPriority w:val="0"/>
    <w:pPr>
      <w:widowControl/>
      <w:pBdr>
        <w:top w:val="single" w:color="auto" w:sz="4" w:space="0"/>
        <w:lef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4">
    <w:name w:val="xl102"/>
    <w:basedOn w:val="1"/>
    <w:qFormat/>
    <w:uiPriority w:val="0"/>
    <w:pPr>
      <w:widowControl/>
      <w:pBdr>
        <w:top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5">
    <w:name w:val="xl103"/>
    <w:basedOn w:val="1"/>
    <w:qFormat/>
    <w:uiPriority w:val="0"/>
    <w:pPr>
      <w:widowControl/>
      <w:pBdr>
        <w:lef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6">
    <w:name w:val="xl104"/>
    <w:basedOn w:val="1"/>
    <w:qFormat/>
    <w:uiPriority w:val="0"/>
    <w:pPr>
      <w:widowControl/>
      <w:pBdr>
        <w:righ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7">
    <w:name w:val="xl105"/>
    <w:basedOn w:val="1"/>
    <w:qFormat/>
    <w:uiPriority w:val="0"/>
    <w:pPr>
      <w:widowControl/>
      <w:pBdr>
        <w:left w:val="single" w:color="auto" w:sz="4" w:space="0"/>
        <w:bottom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8">
    <w:name w:val="xl106"/>
    <w:basedOn w:val="1"/>
    <w:qFormat/>
    <w:uiPriority w:val="0"/>
    <w:pPr>
      <w:widowControl/>
      <w:pBdr>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color w:val="000000"/>
      <w:kern w:val="0"/>
      <w:sz w:val="15"/>
      <w:szCs w:val="15"/>
    </w:rPr>
  </w:style>
  <w:style w:type="paragraph" w:customStyle="1" w:styleId="89">
    <w:name w:val="xl107"/>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90">
    <w:name w:val="xl108"/>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91">
    <w:name w:val="xl109"/>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92">
    <w:name w:val="xl110"/>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93">
    <w:name w:val="xl111"/>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paragraph" w:customStyle="1" w:styleId="94">
    <w:name w:val="xl112"/>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cs="宋体"/>
      <w:color w:val="000000"/>
      <w:kern w:val="0"/>
      <w:sz w:val="15"/>
      <w:szCs w:val="15"/>
    </w:rPr>
  </w:style>
  <w:style w:type="character" w:customStyle="1" w:styleId="95">
    <w:name w:val="font31"/>
    <w:basedOn w:val="25"/>
    <w:qFormat/>
    <w:uiPriority w:val="0"/>
    <w:rPr>
      <w:rFonts w:hint="eastAsia" w:ascii="宋体" w:hAnsi="宋体" w:eastAsia="宋体" w:cs="宋体"/>
      <w:color w:val="000000"/>
      <w:sz w:val="18"/>
      <w:szCs w:val="18"/>
      <w:u w:val="none"/>
    </w:rPr>
  </w:style>
  <w:style w:type="character" w:customStyle="1" w:styleId="96">
    <w:name w:val="cur"/>
    <w:basedOn w:val="25"/>
    <w:qFormat/>
    <w:uiPriority w:val="0"/>
    <w:rPr>
      <w:color w:val="FFFFFF"/>
      <w:shd w:val="clear" w:color="auto" w:fill="CCCCCC"/>
    </w:rPr>
  </w:style>
  <w:style w:type="character" w:customStyle="1" w:styleId="97">
    <w:name w:val="mid"/>
    <w:basedOn w:val="25"/>
    <w:qFormat/>
    <w:uiPriority w:val="0"/>
    <w:rPr>
      <w:bdr w:val="single" w:color="CCCCCC"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614F8-9950-4CEF-9CF4-D683C28FE08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0</Words>
  <Characters>0</Characters>
  <Lines>0</Lines>
  <Paragraphs>0</Paragraphs>
  <TotalTime>5</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2020-02-13T03:23:00Z</dcterms:created>
  <dc:creator>咕咕</dc:creator>
  <cp:lastModifiedBy>L .cf</cp:lastModifiedBy>
  <cp:lastPrinted>2021-09-27T01:02:00Z</cp:lastPrinted>
  <dcterms:modified xsi:type="dcterms:W3CDTF">2022-12-13T03:18:13Z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E148F740DB1A4EE7B848750C18767A7F</vt:lpwstr>
  </property>
</Properties>
</file>